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5E" w:rsidRDefault="00C51D5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Вопросы экзамена по философской антропологии</w:t>
      </w:r>
      <w:r w:rsidR="00370B0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(специальность)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для аспирантов 2-го года обучения. </w:t>
      </w:r>
    </w:p>
    <w:p w:rsidR="00077216" w:rsidRPr="00C51D5E" w:rsidRDefault="003F4814">
      <w:pPr>
        <w:rPr>
          <w:sz w:val="28"/>
          <w:szCs w:val="28"/>
        </w:rPr>
      </w:pPr>
      <w:r w:rsidRPr="00C51D5E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Идеи сингулярной антропологии.</w:t>
      </w:r>
      <w:r w:rsidRPr="00C51D5E">
        <w:rPr>
          <w:rFonts w:ascii="Arial" w:hAnsi="Arial" w:cs="Arial"/>
          <w:color w:val="000000"/>
          <w:sz w:val="28"/>
          <w:szCs w:val="28"/>
        </w:rPr>
        <w:br/>
      </w:r>
      <w:r w:rsidRPr="00C51D5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2. Соотношение модернизма и </w:t>
      </w:r>
      <w:proofErr w:type="spellStart"/>
      <w:r w:rsidRPr="00C51D5E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постгуманизма</w:t>
      </w:r>
      <w:proofErr w:type="spellEnd"/>
      <w:r w:rsidRPr="00C51D5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C51D5E">
        <w:rPr>
          <w:rFonts w:ascii="Arial" w:hAnsi="Arial" w:cs="Arial"/>
          <w:color w:val="000000"/>
          <w:sz w:val="28"/>
          <w:szCs w:val="28"/>
        </w:rPr>
        <w:br/>
      </w:r>
      <w:r w:rsidRPr="00C51D5E">
        <w:rPr>
          <w:rFonts w:ascii="Arial" w:hAnsi="Arial" w:cs="Arial"/>
          <w:color w:val="000000"/>
          <w:sz w:val="28"/>
          <w:szCs w:val="28"/>
          <w:shd w:val="clear" w:color="auto" w:fill="FFFFFF"/>
        </w:rPr>
        <w:t>3. Человеческая и нечеловеческая антропология.</w:t>
      </w:r>
      <w:r w:rsidRPr="00C51D5E">
        <w:rPr>
          <w:rFonts w:ascii="Arial" w:hAnsi="Arial" w:cs="Arial"/>
          <w:color w:val="000000"/>
          <w:sz w:val="28"/>
          <w:szCs w:val="28"/>
        </w:rPr>
        <w:br/>
      </w:r>
      <w:r w:rsidRPr="00C51D5E">
        <w:rPr>
          <w:rFonts w:ascii="Arial" w:hAnsi="Arial" w:cs="Arial"/>
          <w:color w:val="000000"/>
          <w:sz w:val="28"/>
          <w:szCs w:val="28"/>
          <w:shd w:val="clear" w:color="auto" w:fill="FFFFFF"/>
        </w:rPr>
        <w:t>4. Фундаментальный принцип антропологии.</w:t>
      </w:r>
      <w:r w:rsidRPr="00C51D5E">
        <w:rPr>
          <w:rFonts w:ascii="Arial" w:hAnsi="Arial" w:cs="Arial"/>
          <w:color w:val="000000"/>
          <w:sz w:val="28"/>
          <w:szCs w:val="28"/>
        </w:rPr>
        <w:br/>
      </w:r>
      <w:r w:rsidRPr="00C51D5E">
        <w:rPr>
          <w:rFonts w:ascii="Arial" w:hAnsi="Arial" w:cs="Arial"/>
          <w:color w:val="000000"/>
          <w:sz w:val="28"/>
          <w:szCs w:val="28"/>
          <w:shd w:val="clear" w:color="auto" w:fill="FFFFFF"/>
        </w:rPr>
        <w:t>5. Философия и антропология.</w:t>
      </w:r>
      <w:r w:rsidRPr="00C51D5E">
        <w:rPr>
          <w:rFonts w:ascii="Arial" w:hAnsi="Arial" w:cs="Arial"/>
          <w:color w:val="000000"/>
          <w:sz w:val="28"/>
          <w:szCs w:val="28"/>
        </w:rPr>
        <w:br/>
      </w:r>
      <w:r w:rsidRPr="00C51D5E">
        <w:rPr>
          <w:rFonts w:ascii="Arial" w:hAnsi="Arial" w:cs="Arial"/>
          <w:color w:val="000000"/>
          <w:sz w:val="28"/>
          <w:szCs w:val="28"/>
          <w:shd w:val="clear" w:color="auto" w:fill="FFFFFF"/>
        </w:rPr>
        <w:t>6. Онтология и антропология.</w:t>
      </w:r>
    </w:p>
    <w:sectPr w:rsidR="00077216" w:rsidRPr="00C5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3F4814"/>
    <w:rsid w:val="00077216"/>
    <w:rsid w:val="00370B00"/>
    <w:rsid w:val="003F4814"/>
    <w:rsid w:val="00C5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Evdokimov</dc:creator>
  <cp:keywords/>
  <dc:description/>
  <cp:lastModifiedBy>Michael Evdokimov</cp:lastModifiedBy>
  <cp:revision>4</cp:revision>
  <dcterms:created xsi:type="dcterms:W3CDTF">2019-04-30T20:09:00Z</dcterms:created>
  <dcterms:modified xsi:type="dcterms:W3CDTF">2019-04-30T20:14:00Z</dcterms:modified>
</cp:coreProperties>
</file>