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DE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РАБОЧАЯ ПРОГРАММА ДИСЦИПЛИНЫ</w:t>
      </w:r>
    </w:p>
    <w:p w:rsidR="001724DE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«Теория и практика связей с общественностью»</w:t>
      </w:r>
    </w:p>
    <w:p w:rsidR="001724DE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Наименование дисциплины: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и практика связей с общественностью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Аннотация к дисциплине: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Предметом курса является освоение теоретических основ и выработка первичных навыков применения инструментов управления публичными коммуникациями современной организации в различных сферах деятельности.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заявленной цели предполагается решение ряда задач: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Формирование системного представления о процессах корпоративных коммуникаций с учетом особенностей их внешнего и внутреннего окружения.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Развитие способностей целостного восприятия и анализа особенностей существующих концептуальных моделей связей с общественностью.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Знакомство со спецификой реализации коммуникационных проектов в условиях современной России и в международном масштабе.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Уяснение принципов, методов и процедур управления современными корпоративными коммуникациями.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Место дисциплины в основной образовательной программы: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Дисциплина «Теория и практика связей с общественностью» является обязательной и относится к базовой части основной образовательной программы по направлению подготовки «Реклама и связи с общественностью».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Уровень высшего образования: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Бакалавриат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Год и семестр обучения: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II курс, 3 и 4 семестры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Общая трудоемкость</w:t>
      </w:r>
      <w:r>
        <w:rPr>
          <w:rFonts w:ascii="Times New Roman" w:hAnsi="Times New Roman"/>
          <w:sz w:val="24"/>
        </w:rPr>
        <w:t xml:space="preserve"> дисциплины составляет 8 зачетных единиц: 70 академических часов лекций, 70 академических часов семинарских занятий и 148 академических часов самостоятельной работы студента.</w:t>
      </w:r>
    </w:p>
    <w:p w:rsidR="001724DE" w:rsidRDefault="00C37548">
      <w:pPr>
        <w:spacing w:after="0"/>
      </w:pPr>
      <w:r>
        <w:rPr>
          <w:b/>
        </w:rPr>
        <w:t>7. Форма обучения.</w:t>
      </w:r>
    </w:p>
    <w:p w:rsidR="001724DE" w:rsidRDefault="00C37548">
      <w:pPr>
        <w:spacing w:after="0"/>
      </w:pPr>
      <w:r>
        <w:t xml:space="preserve">    Очная.</w:t>
      </w:r>
    </w:p>
    <w:p w:rsidR="001724DE" w:rsidRDefault="001724DE">
      <w:pPr>
        <w:rPr>
          <w:rFonts w:ascii="Times New Roman" w:hAnsi="Times New Roman"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Планируемые результаты обучения по дисциплине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Cм. матрицу компетенций</w:t>
      </w:r>
    </w:p>
    <w:p w:rsidR="001724DE" w:rsidRDefault="001724DE">
      <w:pPr>
        <w:rPr>
          <w:rFonts w:ascii="Times New Roman" w:hAnsi="Times New Roman"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Входные требования для освоения дисциплины: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цикла: истории, истории мировой философии, теории коммуникации, истории рекламы и связей с общественностью.</w:t>
      </w:r>
    </w:p>
    <w:p w:rsidR="001724DE" w:rsidRDefault="001724DE">
      <w:pPr>
        <w:rPr>
          <w:rFonts w:ascii="Times New Roman" w:hAnsi="Times New Roman"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Учебно-тематический план</w:t>
      </w:r>
    </w:p>
    <w:p w:rsidR="001724DE" w:rsidRDefault="001724DE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134"/>
        <w:gridCol w:w="992"/>
        <w:gridCol w:w="993"/>
        <w:gridCol w:w="1440"/>
      </w:tblGrid>
      <w:tr w:rsidR="001724DE">
        <w:trPr>
          <w:trHeight w:val="323"/>
        </w:trPr>
        <w:tc>
          <w:tcPr>
            <w:tcW w:w="675" w:type="dxa"/>
            <w:vMerge w:val="restart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</w:rPr>
              <w:br/>
              <w:t>(ак.час.)</w:t>
            </w:r>
          </w:p>
        </w:tc>
        <w:tc>
          <w:tcPr>
            <w:tcW w:w="1985" w:type="dxa"/>
            <w:gridSpan w:val="2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работа (ак.час.)</w:t>
            </w:r>
          </w:p>
        </w:tc>
        <w:tc>
          <w:tcPr>
            <w:tcW w:w="1440" w:type="dxa"/>
            <w:vMerge w:val="restart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</w:t>
            </w:r>
          </w:p>
        </w:tc>
      </w:tr>
      <w:tr w:rsidR="001724DE">
        <w:trPr>
          <w:trHeight w:val="322"/>
        </w:trPr>
        <w:tc>
          <w:tcPr>
            <w:tcW w:w="675" w:type="dxa"/>
            <w:vMerge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Лекции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Семинары</w:t>
            </w:r>
          </w:p>
        </w:tc>
        <w:tc>
          <w:tcPr>
            <w:tcW w:w="1440" w:type="dxa"/>
            <w:vMerge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система корпоративных коммуникаций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практические аспекты управления коммуникациями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специализации связей с общественностью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Корпоративная идентичность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Корпоративная стратегия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</w:t>
            </w:r>
          </w:p>
          <w:p w:rsidR="001724DE" w:rsidRDefault="00C3754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Внутрикорпоративные коммуникации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b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руководителя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 локальным сообществом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Лидеры мнений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 регуляторами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презентация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 инвесторами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 прессой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кризисного реагирования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br/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фандрайзинга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презентация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цифровых коммуникаций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проектами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Концепция, план, график проекта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ответственности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Документооборот и отчетность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Публичные выступления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презентация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Логистика мероприятий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корпоративных событий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в связях с общественностью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Критерии эффективности 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</w:tr>
      <w:tr w:rsidR="001724DE">
        <w:trPr>
          <w:trHeight w:val="322"/>
        </w:trPr>
        <w:tc>
          <w:tcPr>
            <w:tcW w:w="675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Регулирование и само-регуляция отрасли</w:t>
            </w:r>
          </w:p>
          <w:p w:rsidR="001724DE" w:rsidRDefault="001724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презентация</w:t>
            </w:r>
          </w:p>
        </w:tc>
      </w:tr>
      <w:tr w:rsidR="001724DE">
        <w:trPr>
          <w:trHeight w:val="322"/>
        </w:trPr>
        <w:tc>
          <w:tcPr>
            <w:tcW w:w="675" w:type="dxa"/>
          </w:tcPr>
          <w:p w:rsidR="001724DE" w:rsidRDefault="001724D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140</w:t>
            </w:r>
          </w:p>
        </w:tc>
        <w:tc>
          <w:tcPr>
            <w:tcW w:w="992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440" w:type="dxa"/>
            <w:vAlign w:val="center"/>
          </w:tcPr>
          <w:p w:rsidR="001724DE" w:rsidRDefault="001724D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724DE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11.</w:t>
      </w:r>
      <w:r>
        <w:rPr>
          <w:rFonts w:ascii="Times New Roman" w:hAnsi="Times New Roman"/>
          <w:b/>
          <w:sz w:val="24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1724DE" w:rsidRDefault="001724DE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142"/>
        <w:gridCol w:w="5500"/>
      </w:tblGrid>
      <w:tr w:rsidR="001724DE">
        <w:tc>
          <w:tcPr>
            <w:tcW w:w="1929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и темы</w:t>
            </w:r>
          </w:p>
        </w:tc>
        <w:tc>
          <w:tcPr>
            <w:tcW w:w="2142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(ак.ч.)</w:t>
            </w:r>
          </w:p>
        </w:tc>
        <w:tc>
          <w:tcPr>
            <w:tcW w:w="5500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самостоятельной работы</w:t>
            </w:r>
          </w:p>
        </w:tc>
      </w:tr>
      <w:tr w:rsidR="001724DE">
        <w:tc>
          <w:tcPr>
            <w:tcW w:w="1929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1-10</w:t>
            </w:r>
          </w:p>
        </w:tc>
        <w:tc>
          <w:tcPr>
            <w:tcW w:w="214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0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отраслевой статистики и медиа-поля. Составление клиппинга.</w:t>
            </w:r>
          </w:p>
        </w:tc>
      </w:tr>
      <w:tr w:rsidR="001724DE">
        <w:tc>
          <w:tcPr>
            <w:tcW w:w="1929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11-20</w:t>
            </w:r>
          </w:p>
        </w:tc>
        <w:tc>
          <w:tcPr>
            <w:tcW w:w="214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0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информационной кампании </w:t>
            </w:r>
          </w:p>
        </w:tc>
      </w:tr>
      <w:tr w:rsidR="001724DE">
        <w:tc>
          <w:tcPr>
            <w:tcW w:w="1929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21-25</w:t>
            </w:r>
          </w:p>
        </w:tc>
        <w:tc>
          <w:tcPr>
            <w:tcW w:w="2142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500" w:type="dxa"/>
            <w:vAlign w:val="center"/>
          </w:tcPr>
          <w:p w:rsidR="001724DE" w:rsidRDefault="00C37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ключевых показателей эффективности проекта</w:t>
            </w:r>
          </w:p>
        </w:tc>
      </w:tr>
      <w:tr w:rsidR="001724DE">
        <w:tc>
          <w:tcPr>
            <w:tcW w:w="1929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2142" w:type="dxa"/>
            <w:vAlign w:val="center"/>
          </w:tcPr>
          <w:p w:rsidR="001724DE" w:rsidRDefault="00C37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</w:t>
            </w:r>
          </w:p>
        </w:tc>
        <w:tc>
          <w:tcPr>
            <w:tcW w:w="5500" w:type="dxa"/>
            <w:vAlign w:val="center"/>
          </w:tcPr>
          <w:p w:rsidR="001724DE" w:rsidRDefault="001724D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b/>
          <w:sz w:val="24"/>
        </w:rPr>
        <w:tab/>
        <w:t>Учебная программа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1. Понятие и система корпоративных коммуникаций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Связи с общественностью как особая сфера профессиональной деятельности. Ее функциональное соотношение со смежными отраслями («пропаганда», «маркетинг», «журналистика»).  Проблема адаптации рыночного поведения производителей стандартных товаров и услуг к сложному   социально - культурному окружению.  Неопределенность и риски конкурентной среды: роль стратегического управления репутацией компании.  Концепция "корпоративной социальной ответственности». Императив информационной открытости современной корпоративной политики.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2. Теоретические и практические аспекты управления коммуникациями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«Пиар» как наука и искусство. Эволюция представлений о соотношении концептуальных и прикладных составляющих профессии. Исторический генезис практик управления ответственным публичным поведением. Трюки и «веселое надувательство» общественности. Опыт философской рефлексии стратегий общественных связей. Теория игр. Социологические и психологические модели организационных коммуникаций. Ситуационная теория общественности. Прикладной анализ стейкхолдеров.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3. Основные направления специализации связей с общественностью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пресс-агентства к корпоративному консалтингу. Стратегические корпоративные коммуникации (внутренние и внешние). «Продуктовый пиар» корпораций. Поддержание отношений с властными органами. Связи с общественностью в финансовой сфере. Организация мероприятий. Отношения с партнерами, конкурентами, отраслевыми ассоциациями. Аналитики и эксперты как целевая аудитория. Технологии «медиа рилейшнз». Волонтерство и фандрайзинг. Спонсорские проекты. Цифровые коммуникации. Кризисное реагирование. 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4. Корпоративная идентичность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современного бренда. Фирменный блок. Корпоративная «легенда» и ее герои.  Исторические традиции и технологическая составляющая нейминга. Принцип единства и последовательности в корпоративном стилеобразовании. Корпоративные айдентики: бренд-платформа, ее константы.  Системы визуальной идентификации, пакеты их носителей. Идеология организации: перечень базовых ценностей корпоративной культуры. Миссия и кодекс. Руководства, регламенты, имплементация. Статусы и достижения компании.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5. Корпоративная стратегия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Базовые аспекты долгосрочной программы развития организации. Бизнес-стратегия, операционные стандарты и оперативное управление компанией. Их соотношение с моделями репутационного менеджмента. Общепринятые показатели экономической эффективности и эффекты коммуникации. Ключевое послание, «вложенные» истории, принцип визуализации. Феномен виральности: избирательный характер восприятия новых идей неформальными сообществами. Трудности утверждения и реализации творческих разработок с учетом ограничений конкретной организационной культуры (стилей </w:t>
      </w:r>
      <w:r>
        <w:rPr>
          <w:rFonts w:ascii="Times New Roman" w:hAnsi="Times New Roman"/>
          <w:sz w:val="24"/>
        </w:rPr>
        <w:lastRenderedPageBreak/>
        <w:t xml:space="preserve">управления). Риски негативного отношения к презентации стратегических перспектив со стороны целевых аудиторий компании.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6. Внутрикорпоративные коммуникации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Идеал «единого коммуникационного пространства» для персонала и реальные барьеры общения. Коммуникационный аудит: формирование управляемой функциональной системы внутренних коммуникаций. Компетентность персонала, форматы контента, конфигурация сетей. Оценка целевого образа компании, фоновой атмосферы настроений в коллективе. Анализ эффективности каналов обратной связи. Уровень лояльности «бренду работодателя». Роль лидеров мнения и «настройка» неформальных новостных потоков. Административный ресурс, его ограничения. Традиционный инструментарий и передовые технологии внутренних коммуникаций. Конвергенция корпоративных СМИ.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Тема7. Образ руководителя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Топ – менеджмент, его миссия персонализации компании. Внешний облик и харизма корпоративного руководителя. Стиль управления. Офис и порядок доступа. Дресс-код, протокол, этикет. «Сценография» поведения лидера в проблемных и публично значимых ситуациях. Ответственное представительство компании в кризисных обстоятельствах.  Речевой имидж (спичрайтинг, медиа-тренинг). Стандарты деловой биографии. Статус в сообществе (экспертные комментарии, участие в отраслевых ассоциациях, клубах, спортивных и светских мероприятиях). Критерии качественной фотосессии и видеосъёмки. Персональный медиа-рейтинг. Личные вкусы и хобби как дополнительные позиционирующие характеристики. Риски информационных утечек и провоцирования публичных скандалов вокруг фигуры топ - менеджера. Способы «демонизации» и «рафинирования» личного имиджа.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8. Отношения с локальным сообществом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Территориальный и отраслевой принцип сегментации публичного окружения компании. Местное население и его проблемы. Формализованные и неформальные сообщества. Потребители; конкуренты, бывшие и потенциальные сотрудники организации как участники локальных сообществ. Позиция общественных организаций (гражданских активистов). Местные регулирующие органы, их политика. Фонды местных сообществ. Учреждение премий, присуждение грантов. Охрана природы и здоровья. Поддержка местных инициатив, спортивных клубов. Меценатство и благотворительность. Обучающие программы. Корпоративный институт «послов доброй воли».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9. Лидеры мнений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Возможности и риски опоры на авторитетные свидетельства и рекомендации. Квалификация, практический опыт и независимый статус как критерии отбора возможных коммуникационных партнеров. Картирование сетей. Оценка уровней влиятельности источников. Формы интеграции в экспертные площадки. Медийные персоны (знаменитости). Сетевые потребительские сообщества. Бизнес-гуру, визионерство и феномен индустриального «евангелизма». Формы сотрудничества с блоггерами: релевантность темы, качество контента, количество подписчиков. Финансовая аналитика, консалтинг, инвестиционные рейтинги. Экспертные комментарии, их программирование. Особенности организации мероприятий с участием лидеров мнения.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10. Отношения с регуляторами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Связи с общественностью и практики современного лоббизма: сходства и различия. Специфика построения базы, роль межличностных контактов. Ведомственные департаменты, профильные агентства, парламентские комитеты, экспертные советы и комиссии как возможные адресаты информирования. Принцип «симметричного отражения» организационной структуры отраслевых регуляторов. Бизнес-ассоциации и другие экспертные площадки, задающие отраслевую повестку. Общественные слушания и экспертиза. Использование механизмов согласования властных решений в корпоративных целях. Участие в тендерах на госзакупки, размещение госзаказов. Политика государственно – частного партнерства: отечественный опыт и перспективы.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11. Отношения с инвесторами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Соотношение финансовых и операционных бизнес-показателей. Размещение ценных бумаг на фондовых биржах и публичные заимствования. Инновационные рынки криптовалют. Порядок раскрытия финансовой информации: уполномоченные агентства. Инсайд. Консалтинг с участием аналитиков инвест-банков. Кредитный рейтинг. Инструментарий финанасовых коммуникаций. Коференц-коллы. Бюллетени для инвесторов и финансовые пресс-релизы. Подготовка ивестиционного меморандума, особенности его презентации. Организация современных роуд-шоу и личных встреч. «День инвестора /аналитика». Годовой отчет для акционеров: «корпоративное гражданство» в действии.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12. Отношения с прессой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Тренды конвергенции СМИ и эволюция цифрового сторителлинга. Медиа – листинг и аккредитация. Поддержание баз текущих контактов. Организация отношений с профильными редакциями и авторами материалов. Развития программ лояльности СМИ. Информационное партнерство. Конструирование информационных поводов, их взаимодействие с "картой" новостей и общественной повесткой. Поддержание новостного траффика. Новостной релиз, его разновидности. Формирование информационных пакетов. Ответы на запросы прессы. Комментарии и интервью. Основные форматы пресс – мероприятий, критерии их функциональности. Поддержание стратегического единства целевого образа компании в потоке публикаций. 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13. Способы кризисного реагирования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Компания в условиях системного кризиса. Управление репутационными рисками. Корпоративные войны и эксцессы коммуникации. Чрезвычайные происшествия. Корпоративная политика раскрытия информации в условиях неопределенности. Централизация потоков. Согласование руководств, инструкций. Оценка возможных сценариев. Упреждающее формирование (тренинг) команды реагирования. Медиатизация инцидентов и ее возможные последствия. Единая версия событий, типовые стратегии коммуникации. Позиционные заявления и ключевые тезисы. Работа со спикерами: «трудные вопросы» и медиа – тренинг. Организация «горячих линий». Брифинги. Неформальные встречи. Нейтрализация слухов. Корректировка негативных схем массового восприятия событий.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14. Технологии фандрайзинга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Проекты и программы по сбору средств в связях с общественностью. Социальные инвестиции и «корпоративное гражданство». Организация системных, корпоративных и частных фондов. Развитие отношений партнерства, спонсорства и благотворительности. </w:t>
      </w:r>
      <w:r>
        <w:rPr>
          <w:rFonts w:ascii="Times New Roman" w:hAnsi="Times New Roman"/>
          <w:sz w:val="24"/>
        </w:rPr>
        <w:lastRenderedPageBreak/>
        <w:t>Труд волонтеров. Социальный аудит. Общественный диалог и экспертиза. Социальная отчетность компаний. Краудфандинг и социальные сети. Мероприятия: ярмарки, аукционы, выставки. Благотворительные балы и фестивали. Ящики и кампании сбора пожертвований. Информационное спонсорство.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15. Организация цифровых коммуникаций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 и Интранет – системы. Создание и поддержка корпоративного сайта. Виртуальный пресс-рум, его функции. Агрегаторы.  Корпоративное присутствие в социальных сетях. Поисковая оптимизация. Репутационные аспекты презентации корпоративной проблематики на виртуальных площадках. Критерии виральности контента. Типы постов. Использование мемов. Видео, подкасты, ссылки.  Мультимедийные релизы. Программатик. Нативная реклама.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16. Управление проектами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Проект, программа, кампания в сфере связей с общественностью. Современные методы проектной деятельности (СКРАМ). Архитектура и среда проекта. Управление по целям. Проблемная ситуация и сценарный анализ: СПАРК и другие автоматизированные системы. Управление рисками. Ключевые показатели коммуникационной эффективности. Последовательность и взаимосвязь основных этапов реализации проекта. Диаграмма Ганта. Трекинг и корректировка реализации. Команда проекта, ее взаимоотношения со СКРАМ – мастером.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17. Концепция, план, график проекта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задание на проектирование. Внутренние и внешние исследования (порядок представления отчетов). Постановка задач и трудности позиционирования идей. Выбор ключевых направлений и механик реализации идей проекта. Формулировка предложений. Системные требования, ограничения, учет возможных непредвиденных последствий. Порядок тестирования концептуальных наработок. Увязывание основных этапов проекта со сроками их ожидаемой реализации. Определение и оценка необходимых ресурсов. Подготовка, согласование и утверждение сметы затрат по проекту (рамочно и оперативно). Тактические решения. Консалтинговое сопровождение проектных инициатив.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18. Распределение ответственности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Исполнители, подрядчики, поставщики проекта. Штатные работники, аутсорсинг и краудсорсинг. Практика проведения тендеров в бизнес-коммуникациях. Привлечение волонтерских команд. Основные пиар-профессии, их историческая динамика. Корпоративные отделы и агентства. Веб-студии. Стоимость услуг в сфере стратегических корпоративных коммуникаций. Администрирование проекта. Статусы работ, дедлайны, текущие отчеты. Взаимоотношения «тим-лидов» и продакт-менеджмент. Координация действий СКРАМ-команд по реагированию на оперативно возникающие затруднения. Тайм- менеджмент.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19. Документооборот и отчетность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разработки и согласования коммерческих предложений, заключение договоров. Счет, счет-фактура, акт приемки работ. Сроки и штрафы. Оценка результатов выполненных работ: функция «внутреннего заказчика». Степень «проникновения» целевого образа.  Данные медиаметрии. Клиппинг. Аналитический отчет. Отчет о статусе </w:t>
      </w:r>
      <w:r>
        <w:rPr>
          <w:rFonts w:ascii="Times New Roman" w:hAnsi="Times New Roman"/>
          <w:sz w:val="24"/>
        </w:rPr>
        <w:lastRenderedPageBreak/>
        <w:t>проекта: ожидаемые изменения и нерешенные проблемы. Новости и достижения. Прогноз реализации коммуникационной программы с учетом текущего состояния дел. Бюджетные и временные отклонения. Юридическое сопровождение коммуникационных проектов.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20.  Публичные выступления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личных встреч и презентаций в связях с общественностью. Клиентский сервис и мероприятия. Логика и содержание презентационных выступлений: «история», визуальный ряд, способы подачи материала. Тематические фокусировки контента. Интерпретация и смещение акцентов. Корпоративный пул спикеров: отбор, тренинг, координация. Совещания, стратегические сессии, встречи с коллективом. Панельная дискуссия и «круглый стол». Семинар и конференция. Форум. Деловой завтрак и клубный вечер. Выездные мероприятия. Задача удержания смыслового единства разнообразных тактических «ходов» презентационного комплекса на всех уровнях корпоративной коммуникации.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21. Логистика мероприятий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Типовые этапы подготовки и проведения мероприятий. «Паспорт» и «Положение» о проведении мероприятия. Списки участников (спикеров), сценарий, программа. Чек-листинг. Правила отбора и зонирования площадки. Экспликация. Клининг и оформление. Оборудование, транспорт, трасфер участников (технические задания для подрядчиков). Организация кейтеринга. Комплекты сувенирной продукции.  Система идентификации и безопасность. График проведения работ и технический сценарий. Инструкции для временного персонала. Смета и отчетность проекта.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22. Поддержка корпоративных событий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Материальная поддержка: партнеры и спонсоры мероприятия. Сферы возможного сотрудничества: предоставление оборудования, транспорта, услуг связи и кейтеринга, акции в рамках культурной программы. Варианты спонсорских пакетов. Волонтерская составляющая проекта: организация встречи участников. Информационное партнерство. Пресс-центр и аккредитация. Формирование пресс-пакета. Пресс-подходы, брифинги, пресс-конференции. Организация синхронного перевода. Онлайн – трансляция текущих событий мероприятия. Способы инициирования публикаций. Сайт мероприятия, его функции. Продвижение в сетях: тизеры, инвайтинг, промопосты. Фото – видео сопровождение: ход мероприятия и ход работ. Эффективные системы корпоративных событий.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23. Текст в связях с общественностью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Информационный повод и базовые форматы пиар-текста. Структура и функции пресс – релиза: эволюция жанра в эпоху социальных сетей. Бэкграундер и факт – лист (роль визуальных компонентов). Биография. «История успеха». Список вопросов и ответов. Крупные форматы (годовой и социальный отчет компании). Отчет о проведенных исследованиях. Открытое письмо. Интервью как пиар-инструмент. Поздравления и благодарственные письма. Синопсис. Месседж и аргументация. Литературное и техническое редактирование текстов (медиатизация). Согласование цитат. Тестирование: связность и понятность текста для целевой аудитории. Факт – чекинг.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24. Критерии эффективности 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Эффективность пиар-структуры в целом, конкретного проекта, коммуникационного продукта. Ключевые показатели эффективности по основным направлениям деятельности. Методы оценки итоговых и промежуточных результатов работ (количественный и качественный аспекты). «Рекламный эквивалент» и его критики. «Лабатт» и другие версии усложненных моделей оценки. Маркетинговые индексы и медиаметрические данные. Лайки, отзывы, комментарии. Роль «больших данных» и компьютерные модели оценки.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25. Регулирование и само-регуляция отрасли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Правовые требования к производству и размещению рекламно – информационных продуктов. Полномочия Федеральной антимонопольной службы (ФАС России). Отраслевые ассоциации в России и за рубежом. Российская ассоциация по связям с общественностью (РАСО), Ассоциация компаний-консультантов в области развития общественных связей (АКОС), Ассоциация директоров по Коммуникациям и корпоративным Медиа России (АКМР). Американское общество по связям с общественностью (PRSA - Public Relations Society of America).  Международная ассоциация по связям с общественностью (IPRA — International Public Relations Association). Профессиональные стандарты и сертификация. Конкурсы, премии и награды в сфере связей с общественностью. Этический кодекс в сфере коммуникаций (2014).</w:t>
      </w:r>
    </w:p>
    <w:p w:rsidR="001724DE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b/>
          <w:sz w:val="24"/>
        </w:rPr>
        <w:tab/>
        <w:t>Форма промежуточной аттестации и фонд оценочных средств.</w:t>
      </w: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13.1 Формы и оценка текущего контроля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текущей работы проводится в режиме представления студентами аналитической отчетов и эскизов творческих наработок с последующим коллективным обсуждением результатов в режиме фокус – группы. </w:t>
      </w: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13.2 Формы и оценка самостоятельной работы</w:t>
      </w:r>
    </w:p>
    <w:p w:rsidR="001724DE" w:rsidRDefault="00C37548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Первый этап (темы 1-10):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Подготовкадокументации (пресс-клипов, аналитических отчетов, календарей отраслевых событий по свободно избранной тематике)</w:t>
      </w:r>
    </w:p>
    <w:p w:rsidR="001724DE" w:rsidRDefault="00C37548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Второй этап (темы 11-20):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технических заданий, вариантов обоснования стратегических, операциональных и оперативных решений в рамках коммуникационного проекта по ранее избранной теме</w:t>
      </w:r>
    </w:p>
    <w:p w:rsidR="001724DE" w:rsidRDefault="00C37548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Третий этап (темы 21-25):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Обоснование системы ключевых индикаторов эффективности проекта (организация мероприятий, медиа-поддержка, работа с лидерами мнения и т.п.)</w:t>
      </w: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13.3 Форма и оценка промежуточной аттестации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Аттестация проводится в форме экзамена.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Примерный список вопросов к экзамену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Связи с общественностью: определение и функции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Организация и ее стейкхолдеры. Корпоративная социальная ответственность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Стратегическое управление репутацией компании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Концептуальные модели связей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области профессиональной ответственности пиар – специалиста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Корпоративная идентичность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системой внутрикорпоративной коммуникации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Имидж лидера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отношений с местным сообществом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лидеров мнения в связях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 с органами власти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Финансовые коммуникации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Медиа – карта и анализ информационного поля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Пресс-релиз, его разновидности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информационных поводов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Комментарии и интервью для прессы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форматы пресс-мероприятий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кризисного реагирования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Технологии фандрайзинга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Новые цифровые форматы общественных связей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Проекты и программы в связях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этапы управления проектом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и календарный график проекта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агентства и отдела по связям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Аутсорсинг и краудсорсинг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Презентация: подготовка и проведение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Спичрайтинг и медиатренинг спикеров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Логистика деловых мероприятий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партнерами и спонсорами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Медиа-поддержка мероприятий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Документооборот и отчетность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Базовые форматы текстов в связях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Визуализация и инфографика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Истории успеха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Социальный отчет компании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Структура, проект, информационный продукт; критерии эффективности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Рекламный эквивалент и его недостатки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Маркетинговые индексы и медиаметрия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Правовые основы связей с общественностью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Профессиональные стандарты и сертификация</w:t>
      </w:r>
    </w:p>
    <w:p w:rsidR="001724DE" w:rsidRDefault="00C37548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Этический кодекс в сфере коммуникации</w:t>
      </w:r>
    </w:p>
    <w:p w:rsidR="001724DE" w:rsidRDefault="00C375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b/>
          <w:sz w:val="24"/>
        </w:rPr>
        <w:t>Ресурсное обеспечение</w:t>
      </w: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Основная литература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Асланов Т. PR-тексты. Как зацепить читателя. – Спб., Питер, 2017.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Артемьева Т.В., Тульчинский Г.Л. Фандрейзинг: привлечение средств на проекты и программы в сфере культуры и образования.- СПб.: Издательство «Лань», 2010. 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Гандапас Р.И. К выступлению готов! Презентационный конструктор.- М.. Манн, Иванов и Фербер, 2009 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Горкина М.Б. PR с нулевым бюджетом,- М.: Изд-во Эксмо, 2010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Горкина М.Б. Пять шагов от менеджера до PR-директора,- М:Альпина Бизнес Букс, 2007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Гриффин Э. Управление репутационными рисками. Стратегический подход.- М.: Альпина Бизнес Букс, 2009.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Громов В. PR в энергетике. – Самара: Издательский Дом «Бахрах М», 2013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Каптерев А. Мастерство презентации. Как создавать презентации, которые могут изменить мир. – М., Манн, Иванов и Фербер, 2016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Корсакова М. Ивент-агентство «Альфа» на грани краха: правила построения эффективной сервисной компании. – М.: Альпина паблишерс, 2012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Корпоративная коммуникация в России: дискурсивный анализ (отв. ред. Т.А Милёхина, Р. Ратмайр. – М.: Издательский дом ЯСК, 2017..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Кузин С., Ильин О. Человек медийный: технологии безупречного выступления в прессе, на радио и телевидении. - М.: Альпина Паблишер, 2011.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Ляйнеманн Р., Байкальцева Е. Измерения медиарилейшнз: как оценить вклад PR в успех компании.- М: Вершина, 2006.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Ляйнеманн Р., Байкальцева Е. Пресс-конференция: Игра по собственному сценарию.- М.: Гревцов Паблишер, 2008.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Маккэндлесс Д. Инфографика. Самые интересные данные в графическом представлении. – М., Манн, Иванов и Фербер, 2014.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Масленников Р.М. СуперКонсалтинг: PR и маркетинг в сфере аудита и консалтинга.- М.: Простор, 2011.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отношений с инвесторами: российская и зарубежная практика (Буздалин А., Каминская А. и др.). – М.: Альпина Паблишер, 2010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Пелленен Л.В. Современная пресс-служба. – Челябинск: Издательский Центр ЮУрГУ, 2014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Райхман И. Практика медиа-измерений: аудит, отчетность, оценка эффективности PR. – М.: Альпина Паблишер, 2013.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Франкель Н., Румянцев Д. Event – маркетинг. Все об организации и продвижении событий. – СПб, Питер, 2018.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Чумиков А.Н., Бочаров М.П., Самойленко С.А. Реклама и связи с общественностью: профессиональные компетенции. – М., Издательский дом «Дело» РАНХиГС, 2016.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Шумович А., Берлов А. Смешать, но не взбалтывать. Рецепты организации мероприятий. М.: Альпина Паблишер, 2009.</w:t>
      </w:r>
    </w:p>
    <w:p w:rsidR="001724DE" w:rsidRDefault="00C37548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Щербаков С. Партизанский маркетинг в социальных сетях. Инструкция по эксплуатации SMM – менеджера. – Спб.: Питер, 2015</w:t>
      </w: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Дополнительная литература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Беззубцев С. Слухи, которые работают на вас. – Спб.: Питер, 2003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Бехард Г. Дело не в кофе. Корпоративная культура Starbucks. – М.: Альпина Паблишерз, 2012.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Василенко С.В. Корпоративная культура как инструмент эффективного управления персоналом. – М.: Дашков и К, 2009.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Харрисон Ш. Связи с общественностью: Вводный курс. - СПб.: Издательский Дом «Нева»; М.: ОЛМА-ПРЕСС Инвест, 2003.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Чумиков А.Н. Коммуникационные кампании. – М.: «Аспект – Пресс», 2014.</w:t>
      </w:r>
    </w:p>
    <w:p w:rsidR="001724DE" w:rsidRDefault="00C37548">
      <w:pPr>
        <w:numPr>
          <w:ilvl w:val="0"/>
          <w:numId w:val="7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Уотсон Т., Нобл П. Методы оценки деятельности PR-подразделения компании: лучшее практическое руководство по планированию, исследованию и оценке связей с общественностью. - Днепропетровск: Баланс Бизнес Букс, 2006.</w:t>
      </w:r>
    </w:p>
    <w:p w:rsidR="001724DE" w:rsidRDefault="00C37548">
      <w:pPr>
        <w:pStyle w:val="a5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Шумович А.В. Великолепные мероприятия. – М., Манн, Иванов и Фербер, 2008</w:t>
      </w:r>
    </w:p>
    <w:p w:rsidR="001724DE" w:rsidRDefault="001724DE">
      <w:pPr>
        <w:ind w:left="360"/>
        <w:rPr>
          <w:rFonts w:ascii="Times New Roman" w:hAnsi="Times New Roman"/>
          <w:sz w:val="24"/>
          <w:u w:val="single"/>
        </w:rPr>
      </w:pP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Периодические издания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«Пресс-служба» http://www.press-service.ru/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Журнал «PR в России» </w:t>
      </w:r>
      <w:hyperlink r:id="rId7" w:history="1">
        <w:r>
          <w:rPr>
            <w:rStyle w:val="a6"/>
            <w:rFonts w:ascii="Times New Roman" w:hAnsi="Times New Roman"/>
            <w:sz w:val="24"/>
            <w:u w:val="none"/>
          </w:rPr>
          <w:t>http://www.prjournal.ru/</w:t>
        </w:r>
      </w:hyperlink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«Служба PR» http://panor.ru/magazines/sluzhba-pr.html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«MediaBitch.ru» - Независимый журнал о PR https://vk.com/mediabitch</w:t>
      </w:r>
    </w:p>
    <w:p w:rsidR="001724DE" w:rsidRDefault="001724DE">
      <w:pPr>
        <w:rPr>
          <w:rFonts w:ascii="Times New Roman" w:hAnsi="Times New Roman"/>
          <w:i/>
          <w:sz w:val="24"/>
          <w:u w:val="single"/>
        </w:rPr>
      </w:pP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Интернет-ресурсы   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PR-портал http://www.sovetnik.ru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Российский PR-портал РАСО http://www.raso.ru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Сайт АКОС http://www.akospr.ru/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Сайт Ассоциации коммуникативных агентств России http://www.akarussia.ru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Сайт компании «Медиаскоп»   http://mediascope.net/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COSSA - сайт о маркетинге в социальных сетях  http://www.cossa.ru/</w:t>
      </w:r>
    </w:p>
    <w:p w:rsidR="001724DE" w:rsidRDefault="00C37548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TEXTERRA – блог об интернет-маркетинге https://texterra.ru/blog/</w:t>
      </w:r>
    </w:p>
    <w:p w:rsidR="001724DE" w:rsidRDefault="001724DE">
      <w:pPr>
        <w:rPr>
          <w:rFonts w:ascii="Times New Roman" w:hAnsi="Times New Roman"/>
          <w:sz w:val="24"/>
        </w:rPr>
      </w:pPr>
    </w:p>
    <w:p w:rsidR="001724DE" w:rsidRDefault="00C37548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Материально-техническое обеспечение дисциплины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Помещения: Аудитории философского факультета МГУ -  учебный корпус «Шуваловский».</w:t>
      </w:r>
    </w:p>
    <w:p w:rsidR="001724DE" w:rsidRDefault="00C375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1724DE" w:rsidRPr="00801661" w:rsidRDefault="001724DE">
      <w:pPr>
        <w:rPr>
          <w:rFonts w:ascii="Times New Roman" w:hAnsi="Times New Roman"/>
          <w:b/>
          <w:sz w:val="24"/>
        </w:rPr>
      </w:pPr>
    </w:p>
    <w:p w:rsidR="001724DE" w:rsidRDefault="00C37548">
      <w:pPr>
        <w:rPr>
          <w:rFonts w:ascii="Times New Roman" w:hAnsi="Times New Roman"/>
          <w:sz w:val="24"/>
        </w:rPr>
      </w:pPr>
      <w:r w:rsidRPr="00801661">
        <w:rPr>
          <w:rFonts w:ascii="Times New Roman" w:hAnsi="Times New Roman"/>
          <w:b/>
          <w:sz w:val="24"/>
        </w:rPr>
        <w:t>15.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Язык преподавания</w:t>
      </w:r>
      <w:r>
        <w:rPr>
          <w:rFonts w:ascii="Times New Roman" w:hAnsi="Times New Roman"/>
          <w:sz w:val="24"/>
        </w:rPr>
        <w:t>: русский</w:t>
      </w:r>
    </w:p>
    <w:p w:rsidR="001724DE" w:rsidRDefault="001724DE">
      <w:pPr>
        <w:rPr>
          <w:rFonts w:ascii="Times New Roman" w:hAnsi="Times New Roman"/>
          <w:sz w:val="24"/>
        </w:rPr>
      </w:pPr>
    </w:p>
    <w:p w:rsidR="001724DE" w:rsidRDefault="00C37548">
      <w:pPr>
        <w:rPr>
          <w:rFonts w:ascii="Times New Roman" w:hAnsi="Times New Roman"/>
          <w:sz w:val="24"/>
        </w:rPr>
      </w:pPr>
      <w:r w:rsidRPr="00801661">
        <w:rPr>
          <w:rFonts w:ascii="Times New Roman" w:hAnsi="Times New Roman"/>
          <w:b/>
          <w:sz w:val="24"/>
        </w:rPr>
        <w:t>16.</w:t>
      </w:r>
      <w:r>
        <w:rPr>
          <w:rFonts w:ascii="Times New Roman" w:hAnsi="Times New Roman"/>
          <w:sz w:val="24"/>
        </w:rPr>
        <w:tab/>
      </w:r>
      <w:r w:rsidR="00801661" w:rsidRPr="00BE7E7C">
        <w:rPr>
          <w:rFonts w:ascii="Times New Roman" w:hAnsi="Times New Roman"/>
          <w:b/>
          <w:sz w:val="24"/>
          <w:szCs w:val="24"/>
        </w:rPr>
        <w:t>Разработчик программы</w:t>
      </w:r>
      <w:r w:rsidR="00801661" w:rsidRPr="00BE7E7C">
        <w:rPr>
          <w:rFonts w:ascii="Times New Roman" w:hAnsi="Times New Roman"/>
          <w:sz w:val="24"/>
          <w:szCs w:val="24"/>
        </w:rPr>
        <w:t>:</w:t>
      </w:r>
      <w:r w:rsidR="008016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>Шаронов Дмитрий Иванович, к.филос.н., доцент</w:t>
      </w:r>
      <w:bookmarkStart w:id="0" w:name="_GoBack"/>
      <w:bookmarkEnd w:id="0"/>
    </w:p>
    <w:sectPr w:rsidR="001724DE" w:rsidSect="00172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DC" w:rsidRDefault="00B602DC" w:rsidP="001724DE">
      <w:pPr>
        <w:spacing w:after="0" w:line="240" w:lineRule="auto"/>
      </w:pPr>
      <w:r>
        <w:separator/>
      </w:r>
    </w:p>
  </w:endnote>
  <w:endnote w:type="continuationSeparator" w:id="1">
    <w:p w:rsidR="00B602DC" w:rsidRDefault="00B602DC" w:rsidP="0017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DE" w:rsidRDefault="00620A4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5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548">
      <w:rPr>
        <w:rStyle w:val="a7"/>
      </w:rPr>
      <w:t>#</w:t>
    </w:r>
    <w:r>
      <w:rPr>
        <w:rStyle w:val="a7"/>
      </w:rPr>
      <w:fldChar w:fldCharType="end"/>
    </w:r>
  </w:p>
  <w:p w:rsidR="001724DE" w:rsidRDefault="001724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DE" w:rsidRDefault="00620A42">
    <w:pPr>
      <w:pStyle w:val="a3"/>
      <w:jc w:val="center"/>
      <w:rPr>
        <w:sz w:val="16"/>
      </w:rPr>
    </w:pPr>
    <w:r>
      <w:rPr>
        <w:sz w:val="16"/>
      </w:rPr>
      <w:fldChar w:fldCharType="begin"/>
    </w:r>
    <w:r w:rsidR="00C37548">
      <w:rPr>
        <w:sz w:val="16"/>
      </w:rPr>
      <w:instrText>PAGE   \* MERGEFORMAT</w:instrText>
    </w:r>
    <w:r>
      <w:rPr>
        <w:sz w:val="16"/>
      </w:rPr>
      <w:fldChar w:fldCharType="separate"/>
    </w:r>
    <w:r w:rsidR="00801661">
      <w:rPr>
        <w:noProof/>
        <w:sz w:val="16"/>
      </w:rPr>
      <w:t>13</w:t>
    </w:r>
    <w:r>
      <w:rPr>
        <w:sz w:val="16"/>
      </w:rPr>
      <w:fldChar w:fldCharType="end"/>
    </w:r>
  </w:p>
  <w:p w:rsidR="001724DE" w:rsidRDefault="001724D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4" w:rsidRDefault="004427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DC" w:rsidRDefault="00B602DC" w:rsidP="001724DE">
      <w:pPr>
        <w:spacing w:after="0" w:line="240" w:lineRule="auto"/>
      </w:pPr>
      <w:r>
        <w:separator/>
      </w:r>
    </w:p>
  </w:footnote>
  <w:footnote w:type="continuationSeparator" w:id="1">
    <w:p w:rsidR="00B602DC" w:rsidRDefault="00B602DC" w:rsidP="0017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4" w:rsidRDefault="004427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4" w:rsidRDefault="00442734" w:rsidP="00442734">
    <w:pPr>
      <w:pStyle w:val="a8"/>
    </w:pPr>
    <w:r>
      <w:rPr>
        <w:sz w:val="20"/>
      </w:rPr>
      <w:t xml:space="preserve">Философский факультет МГУ имени М.В.Ломоносова                                                            </w:t>
    </w:r>
    <w:r w:rsidR="00620A42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620A42">
      <w:rPr>
        <w:sz w:val="16"/>
        <w:szCs w:val="16"/>
      </w:rPr>
      <w:fldChar w:fldCharType="separate"/>
    </w:r>
    <w:r w:rsidR="00801661">
      <w:rPr>
        <w:noProof/>
        <w:sz w:val="16"/>
        <w:szCs w:val="16"/>
      </w:rPr>
      <w:t>07.02.2021 20:46</w:t>
    </w:r>
    <w:r w:rsidR="00620A42">
      <w:rPr>
        <w:sz w:val="16"/>
        <w:szCs w:val="16"/>
      </w:rPr>
      <w:fldChar w:fldCharType="end"/>
    </w:r>
  </w:p>
  <w:p w:rsidR="00442734" w:rsidRDefault="004427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34" w:rsidRDefault="004427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58AC"/>
    <w:multiLevelType w:val="hybridMultilevel"/>
    <w:tmpl w:val="3C8AF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2434F"/>
    <w:multiLevelType w:val="hybridMultilevel"/>
    <w:tmpl w:val="8BB0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941"/>
    <w:multiLevelType w:val="hybridMultilevel"/>
    <w:tmpl w:val="712E859E"/>
    <w:lvl w:ilvl="0" w:tplc="0419000F">
      <w:start w:val="1"/>
      <w:numFmt w:val="decimal"/>
      <w:lvlText w:val="%1."/>
      <w:lvlJc w:val="left"/>
      <w:pPr>
        <w:ind w:left="-858" w:hanging="360"/>
      </w:pPr>
    </w:lvl>
    <w:lvl w:ilvl="1" w:tplc="04190019">
      <w:start w:val="1"/>
      <w:numFmt w:val="lowerLetter"/>
      <w:lvlText w:val="%2."/>
      <w:lvlJc w:val="left"/>
      <w:pPr>
        <w:ind w:left="-138" w:hanging="360"/>
      </w:pPr>
    </w:lvl>
    <w:lvl w:ilvl="2" w:tplc="0419001B">
      <w:start w:val="1"/>
      <w:numFmt w:val="lowerRoman"/>
      <w:lvlText w:val="%3."/>
      <w:lvlJc w:val="right"/>
      <w:pPr>
        <w:ind w:left="582" w:hanging="180"/>
      </w:pPr>
    </w:lvl>
    <w:lvl w:ilvl="3" w:tplc="0419000F">
      <w:start w:val="1"/>
      <w:numFmt w:val="decimal"/>
      <w:lvlText w:val="%4."/>
      <w:lvlJc w:val="left"/>
      <w:pPr>
        <w:ind w:left="1302" w:hanging="360"/>
      </w:pPr>
    </w:lvl>
    <w:lvl w:ilvl="4" w:tplc="04190019">
      <w:start w:val="1"/>
      <w:numFmt w:val="lowerLetter"/>
      <w:lvlText w:val="%5."/>
      <w:lvlJc w:val="left"/>
      <w:pPr>
        <w:ind w:left="2022" w:hanging="360"/>
      </w:pPr>
    </w:lvl>
    <w:lvl w:ilvl="5" w:tplc="0419001B">
      <w:start w:val="1"/>
      <w:numFmt w:val="lowerRoman"/>
      <w:lvlText w:val="%6."/>
      <w:lvlJc w:val="right"/>
      <w:pPr>
        <w:ind w:left="2742" w:hanging="180"/>
      </w:pPr>
    </w:lvl>
    <w:lvl w:ilvl="6" w:tplc="0419000F">
      <w:start w:val="1"/>
      <w:numFmt w:val="decimal"/>
      <w:lvlText w:val="%7."/>
      <w:lvlJc w:val="left"/>
      <w:pPr>
        <w:ind w:left="3462" w:hanging="360"/>
      </w:pPr>
    </w:lvl>
    <w:lvl w:ilvl="7" w:tplc="04190019">
      <w:start w:val="1"/>
      <w:numFmt w:val="lowerLetter"/>
      <w:lvlText w:val="%8."/>
      <w:lvlJc w:val="left"/>
      <w:pPr>
        <w:ind w:left="4182" w:hanging="360"/>
      </w:pPr>
    </w:lvl>
    <w:lvl w:ilvl="8" w:tplc="0419001B">
      <w:start w:val="1"/>
      <w:numFmt w:val="lowerRoman"/>
      <w:lvlText w:val="%9."/>
      <w:lvlJc w:val="right"/>
      <w:pPr>
        <w:ind w:left="4902" w:hanging="180"/>
      </w:pPr>
    </w:lvl>
  </w:abstractNum>
  <w:abstractNum w:abstractNumId="3">
    <w:nsid w:val="407D4037"/>
    <w:multiLevelType w:val="hybridMultilevel"/>
    <w:tmpl w:val="8E8C2FD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DF75F9"/>
    <w:multiLevelType w:val="hybridMultilevel"/>
    <w:tmpl w:val="B4000EC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6005EB9"/>
    <w:multiLevelType w:val="hybridMultilevel"/>
    <w:tmpl w:val="C01A4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69373B7B"/>
    <w:multiLevelType w:val="hybridMultilevel"/>
    <w:tmpl w:val="4B5EC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21544"/>
    <w:multiLevelType w:val="hybridMultilevel"/>
    <w:tmpl w:val="AED82A4A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7DEA3E4B"/>
    <w:multiLevelType w:val="hybridMultilevel"/>
    <w:tmpl w:val="AA587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4DE"/>
    <w:rsid w:val="001724DE"/>
    <w:rsid w:val="00442734"/>
    <w:rsid w:val="00620A42"/>
    <w:rsid w:val="00801661"/>
    <w:rsid w:val="00B602DC"/>
    <w:rsid w:val="00C3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724D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qFormat/>
    <w:rsid w:val="001724DE"/>
    <w:pPr>
      <w:ind w:left="720"/>
      <w:contextualSpacing/>
    </w:pPr>
  </w:style>
  <w:style w:type="character" w:customStyle="1" w:styleId="LineNumber">
    <w:name w:val="Line Number"/>
    <w:basedOn w:val="a0"/>
    <w:semiHidden/>
    <w:rsid w:val="001724DE"/>
  </w:style>
  <w:style w:type="character" w:styleId="a6">
    <w:name w:val="Hyperlink"/>
    <w:basedOn w:val="a0"/>
    <w:rsid w:val="001724DE"/>
    <w:rPr>
      <w:color w:val="0563C1"/>
      <w:u w:val="single"/>
    </w:rPr>
  </w:style>
  <w:style w:type="character" w:customStyle="1" w:styleId="a4">
    <w:name w:val="Нижний колонтитул Знак"/>
    <w:basedOn w:val="a0"/>
    <w:link w:val="a3"/>
    <w:semiHidden/>
    <w:rsid w:val="001724DE"/>
  </w:style>
  <w:style w:type="character" w:styleId="a7">
    <w:name w:val="page number"/>
    <w:rsid w:val="001724DE"/>
  </w:style>
  <w:style w:type="table" w:styleId="1">
    <w:name w:val="Table Simple 1"/>
    <w:basedOn w:val="a1"/>
    <w:rsid w:val="001724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44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427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journal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4021</Words>
  <Characters>22922</Characters>
  <Application>Microsoft Office Word</Application>
  <DocSecurity>0</DocSecurity>
  <Lines>191</Lines>
  <Paragraphs>53</Paragraphs>
  <ScaleCrop>false</ScaleCrop>
  <Company/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1367862</cp:lastModifiedBy>
  <cp:revision>3</cp:revision>
  <dcterms:created xsi:type="dcterms:W3CDTF">2021-02-06T17:23:00Z</dcterms:created>
  <dcterms:modified xsi:type="dcterms:W3CDTF">2021-02-07T19:15:00Z</dcterms:modified>
</cp:coreProperties>
</file>