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8D" w:rsidRPr="009F2954" w:rsidRDefault="005F088D" w:rsidP="005F088D">
      <w:pPr>
        <w:pStyle w:val="a6"/>
        <w:spacing w:line="360" w:lineRule="auto"/>
        <w:rPr>
          <w:sz w:val="28"/>
          <w:szCs w:val="28"/>
        </w:rPr>
      </w:pPr>
      <w:r w:rsidRPr="009F2954">
        <w:rPr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«</w:t>
      </w:r>
      <w:r w:rsidRPr="009F2954">
        <w:rPr>
          <w:sz w:val="28"/>
          <w:szCs w:val="28"/>
        </w:rPr>
        <w:t>Этология человека</w:t>
      </w:r>
      <w:r>
        <w:rPr>
          <w:sz w:val="28"/>
          <w:szCs w:val="28"/>
        </w:rPr>
        <w:t>».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1.</w:t>
      </w:r>
      <w:r w:rsidRPr="009F2954">
        <w:tab/>
        <w:t>Наименование дисциплины:  Этология человека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2.</w:t>
      </w:r>
      <w:r w:rsidRPr="009F2954">
        <w:tab/>
        <w:t>Аннотация к дисциплине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Данный курс имеет целью изучение проблем, существующих в рамках межпредметной области изучения Н</w:t>
      </w:r>
      <w:r w:rsidRPr="009F2954">
        <w:rPr>
          <w:rFonts w:ascii="Times New Roman" w:hAnsi="Times New Roman" w:cs="Times New Roman"/>
          <w:sz w:val="24"/>
          <w:szCs w:val="24"/>
          <w:lang w:val="en-US"/>
        </w:rPr>
        <w:t>omo</w:t>
      </w:r>
      <w:r w:rsidRPr="009F2954">
        <w:rPr>
          <w:rFonts w:ascii="Times New Roman" w:hAnsi="Times New Roman" w:cs="Times New Roman"/>
          <w:sz w:val="24"/>
          <w:szCs w:val="24"/>
        </w:rPr>
        <w:t xml:space="preserve"> </w:t>
      </w:r>
      <w:r w:rsidRPr="009F2954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9F2954">
        <w:rPr>
          <w:rFonts w:ascii="Times New Roman" w:hAnsi="Times New Roman" w:cs="Times New Roman"/>
          <w:sz w:val="24"/>
          <w:szCs w:val="24"/>
        </w:rPr>
        <w:t xml:space="preserve">, которая получила название «этология человека» и находится в процессе активного формирования. Этология человека тесно связана с поисками новых моделей и методов исследования человека с учетом целой серии современных открытий в науках о человеке, обществе и культуре. 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Задачи курса определяются необходимостью формирования современных представлений магистрантов о классических и неклассических интерпретациях актуальных проблем философской антропологии, об основных прикладных направлениях в этой области знаний о человеке, о границах применяемых сегодня экспликационных и прогностических моделей, а также возможных направлениях исследования человеческого поведения в естественных и искусственных средах различного типа.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 xml:space="preserve">Курс «Этология человека» позиционируется как сфера межпредметных корреляций, ориентированных на пересмотр традиционного понимания </w:t>
      </w:r>
      <w:r w:rsidRPr="009F2954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9F2954">
        <w:rPr>
          <w:rFonts w:ascii="Times New Roman" w:hAnsi="Times New Roman" w:cs="Times New Roman"/>
          <w:sz w:val="24"/>
          <w:szCs w:val="24"/>
        </w:rPr>
        <w:t xml:space="preserve"> </w:t>
      </w:r>
      <w:r w:rsidRPr="009F2954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9F2954">
        <w:rPr>
          <w:rFonts w:ascii="Times New Roman" w:hAnsi="Times New Roman" w:cs="Times New Roman"/>
          <w:sz w:val="24"/>
          <w:szCs w:val="24"/>
        </w:rPr>
        <w:t xml:space="preserve"> и поиск новых оснований его более «естественного» («реалистического») существования.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Основной акцент делается на изучении дискуссионных проблем, не имеющих на сегодняшний день однозначного решения, но позволяющих взглянуть на человека, в первую очередь, как на «естественное существо», обладающее огромным выбором поведенческих сценариев и способное не только преодолевать свою «натуральную» ограниченность, но и кардинально трансформировать вменяемый ему «адаптационизм».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3.</w:t>
      </w:r>
      <w:r w:rsidRPr="009F2954">
        <w:tab/>
        <w:t>Место дисциплины в структуре основной образовательной программы (ООП)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Дисциплина является обязательной и относится к вариативной части основной образовательной программы «Классическая и современная философия»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4.</w:t>
      </w:r>
      <w:r w:rsidRPr="009F2954">
        <w:tab/>
        <w:t>Уровень высшего образования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 xml:space="preserve">Магистратура. 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5.</w:t>
      </w:r>
      <w:r w:rsidRPr="009F2954">
        <w:tab/>
        <w:t>Год и семестр обучения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2 курс, 1 семестр.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6.</w:t>
      </w:r>
      <w:r w:rsidRPr="009F2954">
        <w:tab/>
        <w:t>Общая трудоемкость дисциплины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зачетных единицы, 34 академических часа лекций и семинаров, и 38 академических часов самостоятельной работы студентов.</w:t>
      </w:r>
    </w:p>
    <w:p w:rsidR="005F088D" w:rsidRPr="009F2954" w:rsidRDefault="005F088D" w:rsidP="005F088D">
      <w:pPr>
        <w:pStyle w:val="1"/>
        <w:numPr>
          <w:ilvl w:val="0"/>
          <w:numId w:val="0"/>
        </w:numPr>
      </w:pPr>
      <w:r w:rsidRPr="009F2954">
        <w:t>7.</w:t>
      </w:r>
      <w:r w:rsidRPr="009F2954">
        <w:tab/>
        <w:t>Форма обучения</w:t>
      </w:r>
    </w:p>
    <w:p w:rsidR="005F088D" w:rsidRPr="009F2954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9F2954">
        <w:rPr>
          <w:rFonts w:ascii="Times New Roman" w:hAnsi="Times New Roman" w:cs="Times New Roman"/>
          <w:sz w:val="24"/>
          <w:szCs w:val="24"/>
        </w:rPr>
        <w:t>Очная.</w:t>
      </w:r>
    </w:p>
    <w:p w:rsidR="005F088D" w:rsidRPr="007672AA" w:rsidRDefault="005F088D" w:rsidP="005F088D">
      <w:pPr>
        <w:pStyle w:val="1"/>
        <w:numPr>
          <w:ilvl w:val="0"/>
          <w:numId w:val="0"/>
        </w:numPr>
      </w:pPr>
      <w:r>
        <w:t>8.</w:t>
      </w:r>
      <w:r>
        <w:tab/>
      </w:r>
      <w:r w:rsidRPr="007672AA">
        <w:t>Планируемые результаты обучения по дисциплине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088D" w:rsidRPr="007672AA" w:rsidTr="007B3EC1">
        <w:tc>
          <w:tcPr>
            <w:tcW w:w="4672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Формируемые компетенции</w:t>
            </w:r>
          </w:p>
        </w:tc>
        <w:tc>
          <w:tcPr>
            <w:tcW w:w="4673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</w:tr>
      <w:tr w:rsidR="005F088D" w:rsidRPr="007672AA" w:rsidTr="007B3EC1">
        <w:tc>
          <w:tcPr>
            <w:tcW w:w="467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ПК-16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Способность использовать в профессиональной исследовательской и педагогической деятельности представления об основных идеях и концепциях философской антропологии</w:t>
            </w:r>
          </w:p>
        </w:tc>
        <w:tc>
          <w:tcPr>
            <w:tcW w:w="467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основные идеи, концепции и методологические установки, развиваемые в рамках этологии человека, их место в контексте современного философско-антропологического знания. 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составлять план   работы по заданной теме, анализировать   получаемые результаты, составлять   отчеты о</w:t>
            </w:r>
            <w:r w:rsidRPr="007672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научно-исследовательской работе в области изучения и использования идей представителей этологии человека, осуществлять аналитический разбор концепций и идей, обоснованных в рамках этологии человека  в учебной аудитории (на уровне среднего и высшего образования)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исследовательскими навыками (сопоставления, критического анализа, дедуктивного и индуктивного анализа) применительно к основным идеям этологии человека в философской антропологии </w:t>
            </w:r>
          </w:p>
        </w:tc>
      </w:tr>
      <w:tr w:rsidR="005F088D" w:rsidRPr="007672AA" w:rsidTr="007B3EC1">
        <w:tc>
          <w:tcPr>
            <w:tcW w:w="467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t>Владение методами и технологиями современных философских исследований, умение проводить самостоятельные философские исследования на высоком профессиональном уровне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современное состояние науки в области философской антропологии,  основные источники и методы получения научно-исследовательских результатов в области философской антропологии применительно к концепциям этологии человека.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72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план   работы по заданной теме, анализировать   получаемые результаты, составлять   отчеты о</w:t>
            </w:r>
            <w:r w:rsidRPr="007672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научно-исследовательской работе в области изучения и применения идей представителей этологии человека.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</w:t>
            </w:r>
            <w:r w:rsidRPr="00767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базовыми теоретическими представлениями и методами исследований в области философской антропологии, в том числе, применительно к концепциям и идеям этологии человека.</w:t>
            </w:r>
          </w:p>
        </w:tc>
      </w:tr>
      <w:tr w:rsidR="005F088D" w:rsidRPr="007672AA" w:rsidTr="007B3EC1">
        <w:tc>
          <w:tcPr>
            <w:tcW w:w="467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ПК-17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  <w:color w:val="000000"/>
              </w:rPr>
            </w:pPr>
            <w:r w:rsidRPr="007672AA">
              <w:rPr>
                <w:rFonts w:ascii="Times New Roman" w:hAnsi="Times New Roman" w:cs="Times New Roman"/>
                <w:color w:val="000000"/>
              </w:rPr>
              <w:lastRenderedPageBreak/>
              <w:t>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философско-антропологические концепции, развиваемые представителями этологии человека, их место и значение для </w:t>
            </w:r>
            <w:r w:rsidRPr="007672AA">
              <w:rPr>
                <w:rFonts w:ascii="Times New Roman" w:hAnsi="Times New Roman" w:cs="Times New Roman"/>
              </w:rPr>
              <w:lastRenderedPageBreak/>
              <w:t>развития современного философского знания, а также основные направления их конструктивной критики или применения для объяснения антропологических конфигураций классического и неклассического типа.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критически оценивать основные идеи и подходы, развиваемые в рамках этологии человека, применять их при анализе и построении философско-антропологических моделей классического и неклассического типа, концептуализировать с философско-антропологических позиций современные данные, полученные в результате открытий в науках о человеке.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c>
          <w:tcPr>
            <w:tcW w:w="467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ОНК-4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Владение методологией научных исследований в профессиональной области</w:t>
            </w:r>
          </w:p>
        </w:tc>
        <w:tc>
          <w:tcPr>
            <w:tcW w:w="467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  <w:b/>
              </w:rPr>
            </w:pP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Знать</w:t>
            </w:r>
            <w:r w:rsidRPr="007672AA">
              <w:rPr>
                <w:rFonts w:ascii="Times New Roman" w:hAnsi="Times New Roman" w:cs="Times New Roman"/>
              </w:rPr>
              <w:t xml:space="preserve"> наиболее важные научные результаты и проблемы современной философской науки, в том числе, философской антропологии, основные источники и методы получения научно-исследовательских результатов в области философской науки, в том числе, философской антропологии.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Уметь</w:t>
            </w:r>
            <w:r w:rsidRPr="007672AA">
              <w:rPr>
                <w:rFonts w:ascii="Times New Roman" w:hAnsi="Times New Roman" w:cs="Times New Roman"/>
              </w:rPr>
              <w:t xml:space="preserve"> применять основные методы и алгоритмы исследований в самостоятельной научно-исследовательской деятельности в области философской науки, в том числе, философской антропологии.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  <w:b/>
              </w:rPr>
              <w:t>Владеть</w:t>
            </w:r>
            <w:r w:rsidRPr="007672AA">
              <w:rPr>
                <w:rFonts w:ascii="Times New Roman" w:hAnsi="Times New Roman" w:cs="Times New Roman"/>
              </w:rPr>
              <w:t xml:space="preserve"> количественными методами анализа в философских исследованиях, навыками решения теоретических и практических задач при помощи современных программных средств.</w:t>
            </w:r>
          </w:p>
        </w:tc>
      </w:tr>
    </w:tbl>
    <w:p w:rsidR="005F088D" w:rsidRPr="007672AA" w:rsidRDefault="005F088D" w:rsidP="005F088D">
      <w:pPr>
        <w:rPr>
          <w:rFonts w:ascii="Times New Roman" w:hAnsi="Times New Roman" w:cs="Times New Roman"/>
        </w:rPr>
      </w:pPr>
    </w:p>
    <w:p w:rsidR="005F088D" w:rsidRPr="007672AA" w:rsidRDefault="005F088D" w:rsidP="005F088D">
      <w:pPr>
        <w:pStyle w:val="1"/>
        <w:numPr>
          <w:ilvl w:val="0"/>
          <w:numId w:val="0"/>
        </w:numPr>
      </w:pPr>
      <w:r>
        <w:t>9.</w:t>
      </w:r>
      <w:r>
        <w:tab/>
      </w:r>
      <w:r w:rsidRPr="007672AA">
        <w:t>Входные требования для освоения дисциплины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Для того, чтобы формирование соответствующих компетенций было возможно, обучающийся, приступивший к освоению программы магистратуры, должен: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lastRenderedPageBreak/>
        <w:t>знать основные направления, проблемы, теории и методы современной философской науки;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уметь осуществлять отбор материала, характеризующего достижения науки с учетом направленности программы (философия);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владеть методами и технологиями межличностной коммуникации, навыками публичной и письменной речи.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Для выполнения данных входных требований слушателем должны быть предварительно освоены дисциплины основной образовательной программы бакалавриата и первого курса магистратуры философского факультета МГУ имени М.В.Ломоносова по направлению подготовки «Философия» (в соответствии с учебным планом).</w:t>
      </w:r>
    </w:p>
    <w:p w:rsidR="005F088D" w:rsidRPr="007672AA" w:rsidRDefault="005F088D" w:rsidP="005F088D">
      <w:pPr>
        <w:pStyle w:val="1"/>
        <w:numPr>
          <w:ilvl w:val="0"/>
          <w:numId w:val="0"/>
        </w:numPr>
      </w:pPr>
      <w:r>
        <w:t>10.</w:t>
      </w:r>
      <w:r>
        <w:tab/>
      </w:r>
      <w:r w:rsidRPr="007672AA"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1053"/>
        <w:gridCol w:w="988"/>
        <w:gridCol w:w="1698"/>
        <w:gridCol w:w="1276"/>
        <w:gridCol w:w="1128"/>
      </w:tblGrid>
      <w:tr w:rsidR="005F088D" w:rsidRPr="007672AA" w:rsidTr="007B3EC1">
        <w:trPr>
          <w:trHeight w:val="323"/>
        </w:trPr>
        <w:tc>
          <w:tcPr>
            <w:tcW w:w="534" w:type="dxa"/>
            <w:vMerge w:val="restart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668" w:type="dxa"/>
            <w:vMerge w:val="restart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(ак.час.)</w:t>
            </w:r>
          </w:p>
        </w:tc>
        <w:tc>
          <w:tcPr>
            <w:tcW w:w="3962" w:type="dxa"/>
            <w:gridSpan w:val="3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Cs w:val="21"/>
              </w:rPr>
              <w:t>Контактная работа (ак.час.)</w:t>
            </w:r>
          </w:p>
        </w:tc>
        <w:tc>
          <w:tcPr>
            <w:tcW w:w="1128" w:type="dxa"/>
            <w:vMerge w:val="restart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5F088D" w:rsidRPr="007672AA" w:rsidTr="007B3EC1">
        <w:trPr>
          <w:trHeight w:val="322"/>
        </w:trPr>
        <w:tc>
          <w:tcPr>
            <w:tcW w:w="534" w:type="dxa"/>
            <w:vMerge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698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72AA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128" w:type="dxa"/>
            <w:vMerge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c>
          <w:tcPr>
            <w:tcW w:w="534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8" w:type="dxa"/>
          </w:tcPr>
          <w:p w:rsidR="005F088D" w:rsidRPr="007672AA" w:rsidRDefault="005F088D" w:rsidP="007B3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1. Этология человека в контексте биологического и философско-антропологического знания. Теоретические, методологические и экспериментальные основания этологии человека.</w:t>
            </w:r>
          </w:p>
        </w:tc>
        <w:tc>
          <w:tcPr>
            <w:tcW w:w="105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c>
          <w:tcPr>
            <w:tcW w:w="534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8" w:type="dxa"/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2. Предметная область этологии человека, этапы её формирования, их основные представители, исследовательский инструментарий, базовые задачи и используемые модели. </w:t>
            </w:r>
          </w:p>
        </w:tc>
        <w:tc>
          <w:tcPr>
            <w:tcW w:w="105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c>
          <w:tcPr>
            <w:tcW w:w="534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8" w:type="dxa"/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Полемика вокруг этологии человека, причины и главные направления  её критики. Возможности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объективного изучения человека на основе анализа его поведения.</w:t>
            </w:r>
          </w:p>
        </w:tc>
        <w:tc>
          <w:tcPr>
            <w:tcW w:w="105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контроль: контрольная работа</w:t>
            </w:r>
          </w:p>
        </w:tc>
      </w:tr>
      <w:tr w:rsidR="005F088D" w:rsidRPr="007672AA" w:rsidTr="007B3EC1">
        <w:tc>
          <w:tcPr>
            <w:tcW w:w="534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8" w:type="dxa"/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4. Философские проблемы антропогенеза. Генетические и эпигенетические факторы формирования поведенческих сценариев человека.</w:t>
            </w:r>
          </w:p>
        </w:tc>
        <w:tc>
          <w:tcPr>
            <w:tcW w:w="105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5. Свойства и качества человека как «естественного существа»: особенности внешней и внутренней регуляции и саморегуляции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6. Этология познавательной активности. Поведение человека в средах различного типа.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7. Этология детства и ее значение для понимания природы и сущности человека. 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контроль: коллоквиум</w:t>
            </w:r>
          </w:p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2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8. Этология игры. Основные концепции игры человека и животных.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9. Коммуникация, язык, солидарность. Проблемы межвидовой коммуникации. Вопросы биоэтики.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 xml:space="preserve">Тема 10. Этология пола. Современные дискуссии и их </w:t>
            </w:r>
            <w:r w:rsidRPr="00767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философско-антропологическое значение. 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11. Поведенческие деформации:  подходы к их изучению, объяснению и интерпретации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контроль: :диспут</w:t>
            </w:r>
          </w:p>
        </w:tc>
      </w:tr>
      <w:tr w:rsidR="005F088D" w:rsidRPr="007672AA" w:rsidTr="007B3EC1">
        <w:trPr>
          <w:trHeight w:val="236"/>
        </w:trPr>
        <w:tc>
          <w:tcPr>
            <w:tcW w:w="534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2AA">
              <w:rPr>
                <w:rFonts w:ascii="Times New Roman" w:hAnsi="Times New Roman" w:cs="Times New Roman"/>
                <w:sz w:val="24"/>
                <w:szCs w:val="24"/>
              </w:rPr>
              <w:t>Тема 12. Социальная, историческая  и культурная этология: модели развития поведенческих компетенций человека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5F088D" w:rsidRPr="007672AA" w:rsidTr="007B3EC1">
        <w:tc>
          <w:tcPr>
            <w:tcW w:w="534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5F088D" w:rsidRPr="007672AA" w:rsidRDefault="005F088D" w:rsidP="005F088D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:rsidR="005F088D" w:rsidRPr="007672AA" w:rsidRDefault="005F088D" w:rsidP="005F088D">
      <w:pPr>
        <w:rPr>
          <w:rFonts w:ascii="Times New Roman" w:hAnsi="Times New Roman" w:cs="Times New Roman"/>
        </w:rPr>
      </w:pPr>
    </w:p>
    <w:p w:rsidR="005F088D" w:rsidRPr="007672AA" w:rsidRDefault="005F088D" w:rsidP="005F088D">
      <w:pPr>
        <w:pStyle w:val="1"/>
        <w:numPr>
          <w:ilvl w:val="0"/>
          <w:numId w:val="0"/>
        </w:numPr>
      </w:pPr>
      <w:r>
        <w:t>11.</w:t>
      </w:r>
      <w:r>
        <w:tab/>
      </w:r>
      <w:r w:rsidRPr="007672AA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2123"/>
        <w:gridCol w:w="4264"/>
        <w:gridCol w:w="1494"/>
      </w:tblGrid>
      <w:tr w:rsidR="005F088D" w:rsidRPr="007672AA" w:rsidTr="007B3EC1">
        <w:tc>
          <w:tcPr>
            <w:tcW w:w="1517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Самостоятельная работа (ак.ч.)</w:t>
            </w:r>
          </w:p>
        </w:tc>
        <w:tc>
          <w:tcPr>
            <w:tcW w:w="4554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  <w:tc>
          <w:tcPr>
            <w:tcW w:w="1132" w:type="dxa"/>
            <w:vAlign w:val="center"/>
          </w:tcPr>
          <w:p w:rsidR="005F088D" w:rsidRPr="007672AA" w:rsidRDefault="005F088D" w:rsidP="007B3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5F088D" w:rsidRPr="007672AA" w:rsidTr="007B3EC1">
        <w:tc>
          <w:tcPr>
            <w:tcW w:w="1517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1, 2, 3</w:t>
            </w:r>
          </w:p>
        </w:tc>
        <w:tc>
          <w:tcPr>
            <w:tcW w:w="214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Конспектирование, реферирование,  комментирование избранных работ представителей этологии человека с целью анализа их теоретико-методологических установок и влияния на развитие современной философской антропологии и наук о человеке</w:t>
            </w:r>
          </w:p>
        </w:tc>
        <w:tc>
          <w:tcPr>
            <w:tcW w:w="113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Зачет/незачет</w:t>
            </w:r>
          </w:p>
        </w:tc>
      </w:tr>
      <w:tr w:rsidR="005F088D" w:rsidRPr="007672AA" w:rsidTr="007B3EC1">
        <w:tc>
          <w:tcPr>
            <w:tcW w:w="1517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4, 5, 6</w:t>
            </w:r>
          </w:p>
        </w:tc>
        <w:tc>
          <w:tcPr>
            <w:tcW w:w="214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Написание реферата по наиболее дискуссионным проблемам этологии человека</w:t>
            </w:r>
          </w:p>
        </w:tc>
        <w:tc>
          <w:tcPr>
            <w:tcW w:w="113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Зачет/незачет</w:t>
            </w:r>
          </w:p>
        </w:tc>
      </w:tr>
      <w:tr w:rsidR="005F088D" w:rsidRPr="007672AA" w:rsidTr="007B3EC1">
        <w:tc>
          <w:tcPr>
            <w:tcW w:w="1517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Темы 10, 11, 12</w:t>
            </w:r>
          </w:p>
        </w:tc>
        <w:tc>
          <w:tcPr>
            <w:tcW w:w="214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Написание философского эссе с целью более глубокого изучения философско-антропологических идей, развиваемых в рамках этологии человека</w:t>
            </w:r>
          </w:p>
        </w:tc>
        <w:tc>
          <w:tcPr>
            <w:tcW w:w="1132" w:type="dxa"/>
          </w:tcPr>
          <w:p w:rsidR="005F088D" w:rsidRPr="007672AA" w:rsidRDefault="005F088D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Зачет/незачет</w:t>
            </w:r>
          </w:p>
        </w:tc>
      </w:tr>
    </w:tbl>
    <w:p w:rsidR="005F088D" w:rsidRPr="007672AA" w:rsidRDefault="005F088D" w:rsidP="005F088D">
      <w:pPr>
        <w:rPr>
          <w:rFonts w:ascii="Times New Roman" w:hAnsi="Times New Roman" w:cs="Times New Roman"/>
        </w:rPr>
      </w:pPr>
    </w:p>
    <w:p w:rsidR="005F088D" w:rsidRPr="007C22BE" w:rsidRDefault="005F088D" w:rsidP="005F088D">
      <w:pPr>
        <w:pStyle w:val="1"/>
        <w:numPr>
          <w:ilvl w:val="0"/>
          <w:numId w:val="0"/>
        </w:numPr>
      </w:pPr>
      <w:r>
        <w:t>12.</w:t>
      </w:r>
      <w:r>
        <w:tab/>
      </w:r>
      <w:r w:rsidRPr="007C22BE">
        <w:t>Учебная программа</w:t>
      </w:r>
    </w:p>
    <w:p w:rsidR="005F088D" w:rsidRPr="007C22BE" w:rsidRDefault="005F088D" w:rsidP="005F088D">
      <w:pPr>
        <w:pStyle w:val="1"/>
        <w:numPr>
          <w:ilvl w:val="0"/>
          <w:numId w:val="0"/>
        </w:numPr>
      </w:pPr>
      <w:r w:rsidRPr="007C22BE">
        <w:t>13.</w:t>
      </w:r>
      <w:r w:rsidRPr="007C22BE">
        <w:tab/>
        <w:t>Форма промежуточной аттестации и фонд оценочных средств</w:t>
      </w:r>
    </w:p>
    <w:p w:rsidR="005F088D" w:rsidRPr="007C22BE" w:rsidRDefault="005F088D" w:rsidP="005F088D">
      <w:pPr>
        <w:pStyle w:val="2"/>
        <w:ind w:left="840" w:firstLine="0"/>
      </w:pPr>
      <w:r w:rsidRPr="007C22BE">
        <w:lastRenderedPageBreak/>
        <w:t>13.1. Формы и оценка текущего контроля</w:t>
      </w:r>
    </w:p>
    <w:p w:rsidR="005F088D" w:rsidRPr="007C22BE" w:rsidRDefault="005F088D" w:rsidP="005F088D">
      <w:pPr>
        <w:pStyle w:val="a0"/>
        <w:ind w:left="840"/>
      </w:pPr>
    </w:p>
    <w:p w:rsidR="005F088D" w:rsidRPr="007C22BE" w:rsidRDefault="005F088D" w:rsidP="005F088D">
      <w:pPr>
        <w:pStyle w:val="a0"/>
        <w:numPr>
          <w:ilvl w:val="0"/>
          <w:numId w:val="4"/>
        </w:numPr>
      </w:pPr>
      <w:r w:rsidRPr="007C22BE">
        <w:t>Проведение контрольной работы по следующим вопросам:</w:t>
      </w:r>
    </w:p>
    <w:p w:rsidR="005F088D" w:rsidRPr="007C22BE" w:rsidRDefault="005F088D" w:rsidP="005F088D">
      <w:pPr>
        <w:pStyle w:val="a0"/>
        <w:numPr>
          <w:ilvl w:val="0"/>
          <w:numId w:val="9"/>
        </w:numPr>
      </w:pPr>
      <w:r w:rsidRPr="007C22BE">
        <w:t>Предметная область этологии человека; ее научный статус, цели, задачи и  исследовательский инструментарий.</w:t>
      </w:r>
    </w:p>
    <w:p w:rsidR="005F088D" w:rsidRPr="007C22BE" w:rsidRDefault="005F088D" w:rsidP="005F088D">
      <w:pPr>
        <w:pStyle w:val="a0"/>
        <w:numPr>
          <w:ilvl w:val="0"/>
          <w:numId w:val="9"/>
        </w:numPr>
      </w:pPr>
      <w:r w:rsidRPr="007C22BE">
        <w:t>Теоретико-методологические установки, развиваемые в рамках этологии человека на первом этапе ее формирования.</w:t>
      </w:r>
    </w:p>
    <w:p w:rsidR="005F088D" w:rsidRPr="007C22BE" w:rsidRDefault="005F088D" w:rsidP="005F088D">
      <w:pPr>
        <w:pStyle w:val="a0"/>
        <w:numPr>
          <w:ilvl w:val="0"/>
          <w:numId w:val="9"/>
        </w:numPr>
      </w:pPr>
      <w:r w:rsidRPr="007C22BE">
        <w:t>Прикладное значение этологии человека.</w:t>
      </w:r>
    </w:p>
    <w:p w:rsidR="005F088D" w:rsidRPr="007C22BE" w:rsidRDefault="005F088D" w:rsidP="005F088D">
      <w:pPr>
        <w:pStyle w:val="a0"/>
        <w:numPr>
          <w:ilvl w:val="0"/>
          <w:numId w:val="9"/>
        </w:numPr>
      </w:pPr>
      <w:r w:rsidRPr="007C22BE">
        <w:t>Экспериментальная база этологии человека: философско-этические проблемы.</w:t>
      </w:r>
    </w:p>
    <w:p w:rsidR="005F088D" w:rsidRPr="007C22BE" w:rsidRDefault="005F088D" w:rsidP="005F088D">
      <w:pPr>
        <w:pStyle w:val="a0"/>
        <w:numPr>
          <w:ilvl w:val="0"/>
          <w:numId w:val="9"/>
        </w:numPr>
      </w:pPr>
      <w:r w:rsidRPr="007C22BE">
        <w:t>Основные направления критики этологии человека и характер используемой аргументации.</w:t>
      </w:r>
    </w:p>
    <w:p w:rsidR="005F088D" w:rsidRPr="007C22BE" w:rsidRDefault="005F088D" w:rsidP="005F0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088D" w:rsidRPr="007C22BE" w:rsidRDefault="005F088D" w:rsidP="005F088D">
      <w:pPr>
        <w:pStyle w:val="a0"/>
        <w:numPr>
          <w:ilvl w:val="0"/>
          <w:numId w:val="4"/>
        </w:numPr>
      </w:pPr>
      <w:r w:rsidRPr="007C22BE">
        <w:t>Проведение коллоквиума по теме «Этология детства: гипотезы и открытия» с обсуждением следующего круга вопросов:</w:t>
      </w:r>
    </w:p>
    <w:p w:rsidR="005F088D" w:rsidRPr="007C22BE" w:rsidRDefault="005F088D" w:rsidP="005F088D">
      <w:pPr>
        <w:pStyle w:val="a0"/>
        <w:numPr>
          <w:ilvl w:val="0"/>
          <w:numId w:val="10"/>
        </w:numPr>
      </w:pPr>
      <w:r w:rsidRPr="007C22BE">
        <w:t>Можно ли считать детство человека «адаптивным приспособлением»?</w:t>
      </w:r>
    </w:p>
    <w:p w:rsidR="005F088D" w:rsidRPr="007C22BE" w:rsidRDefault="005F088D" w:rsidP="005F088D">
      <w:pPr>
        <w:pStyle w:val="a0"/>
        <w:numPr>
          <w:ilvl w:val="0"/>
          <w:numId w:val="10"/>
        </w:numPr>
      </w:pPr>
      <w:r w:rsidRPr="007C22BE">
        <w:t>Почему трактовка феномена детства является одной из самых дискуссионных в рамках наук о человеке?</w:t>
      </w:r>
    </w:p>
    <w:p w:rsidR="005F088D" w:rsidRPr="007C22BE" w:rsidRDefault="005F088D" w:rsidP="005F088D">
      <w:pPr>
        <w:pStyle w:val="a0"/>
        <w:numPr>
          <w:ilvl w:val="0"/>
          <w:numId w:val="10"/>
        </w:numPr>
      </w:pPr>
      <w:r w:rsidRPr="007C22BE">
        <w:t>Какие теоретико-методологические установки лежат в основе понимания детства в культурной, социальной, исторической, психологической, педагогической и философской антропологии?</w:t>
      </w:r>
    </w:p>
    <w:p w:rsidR="005F088D" w:rsidRPr="007C22BE" w:rsidRDefault="005F088D" w:rsidP="005F088D">
      <w:pPr>
        <w:pStyle w:val="a0"/>
        <w:numPr>
          <w:ilvl w:val="0"/>
          <w:numId w:val="10"/>
        </w:numPr>
      </w:pPr>
      <w:r w:rsidRPr="007C22BE">
        <w:t>Как, с точки зрения представителей этологии человека, в процессе детства формируется внутренняя реальность индивида?</w:t>
      </w:r>
    </w:p>
    <w:p w:rsidR="005F088D" w:rsidRPr="007C22BE" w:rsidRDefault="005F088D" w:rsidP="005F088D">
      <w:pPr>
        <w:pStyle w:val="a0"/>
        <w:numPr>
          <w:ilvl w:val="0"/>
          <w:numId w:val="10"/>
        </w:numPr>
      </w:pPr>
      <w:r w:rsidRPr="007C22BE">
        <w:t>Можно ли считать поведенческие практики детства универсальным фактором социализации и инкультурации?</w:t>
      </w:r>
    </w:p>
    <w:p w:rsidR="005F088D" w:rsidRPr="007C22BE" w:rsidRDefault="005F088D" w:rsidP="005F0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088D" w:rsidRPr="007C22BE" w:rsidRDefault="005F088D" w:rsidP="005F088D">
      <w:pPr>
        <w:pStyle w:val="a0"/>
        <w:numPr>
          <w:ilvl w:val="0"/>
          <w:numId w:val="4"/>
        </w:numPr>
      </w:pPr>
      <w:r w:rsidRPr="007C22BE">
        <w:t>Подготовка диспута по теме «Поведенческие деформации: современный взгляд на проблему» с обсуждением следующего круга вопросов:</w:t>
      </w:r>
    </w:p>
    <w:p w:rsidR="005F088D" w:rsidRPr="007C22BE" w:rsidRDefault="005F088D" w:rsidP="005F088D">
      <w:pPr>
        <w:pStyle w:val="a0"/>
        <w:numPr>
          <w:ilvl w:val="0"/>
          <w:numId w:val="11"/>
        </w:numPr>
      </w:pPr>
      <w:r w:rsidRPr="007C22BE">
        <w:t xml:space="preserve">Этология человека о природе </w:t>
      </w:r>
      <w:r w:rsidRPr="007C22BE">
        <w:rPr>
          <w:lang w:val="en-US"/>
        </w:rPr>
        <w:t>homo</w:t>
      </w:r>
      <w:r w:rsidRPr="007C22BE">
        <w:t xml:space="preserve"> </w:t>
      </w:r>
      <w:r w:rsidRPr="007C22BE">
        <w:rPr>
          <w:lang w:val="en-US"/>
        </w:rPr>
        <w:t>sapiens</w:t>
      </w:r>
      <w:r w:rsidRPr="007C22BE">
        <w:t xml:space="preserve"> и его деструктивном потенциале</w:t>
      </w:r>
    </w:p>
    <w:p w:rsidR="005F088D" w:rsidRPr="007C22BE" w:rsidRDefault="005F088D" w:rsidP="005F088D">
      <w:pPr>
        <w:pStyle w:val="a0"/>
        <w:numPr>
          <w:ilvl w:val="0"/>
          <w:numId w:val="11"/>
        </w:numPr>
      </w:pPr>
      <w:r w:rsidRPr="007C22BE">
        <w:t>Поведенческие сценарии в искусственных средах. Социальные, этико-правовые и философско-антропологические проблемы поведенческих деформаций человека</w:t>
      </w:r>
    </w:p>
    <w:p w:rsidR="005F088D" w:rsidRPr="007C22BE" w:rsidRDefault="005F088D" w:rsidP="005F088D">
      <w:pPr>
        <w:pStyle w:val="a0"/>
        <w:numPr>
          <w:ilvl w:val="0"/>
          <w:numId w:val="11"/>
        </w:numPr>
      </w:pPr>
      <w:r w:rsidRPr="007C22BE">
        <w:t>Гениальность и аутизм: поведенческие маркеры распознавания</w:t>
      </w:r>
    </w:p>
    <w:p w:rsidR="005F088D" w:rsidRPr="007C22BE" w:rsidRDefault="005F088D" w:rsidP="005F088D">
      <w:pPr>
        <w:pStyle w:val="a0"/>
        <w:numPr>
          <w:ilvl w:val="0"/>
          <w:numId w:val="11"/>
        </w:numPr>
      </w:pPr>
      <w:r w:rsidRPr="007C22BE">
        <w:t>Аутоагрессия: причины, формы, поведенческие искажения, методы корректировки</w:t>
      </w:r>
    </w:p>
    <w:p w:rsidR="005F088D" w:rsidRPr="007C22BE" w:rsidRDefault="005F088D" w:rsidP="005F088D">
      <w:pPr>
        <w:pStyle w:val="a0"/>
        <w:numPr>
          <w:ilvl w:val="0"/>
          <w:numId w:val="11"/>
        </w:numPr>
      </w:pPr>
      <w:r w:rsidRPr="007C22BE">
        <w:t>«Массовизация» поведения, ее виды, проявления и последствия.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</w:p>
    <w:p w:rsidR="005F088D" w:rsidRPr="007C22BE" w:rsidRDefault="005F088D" w:rsidP="005F088D">
      <w:pPr>
        <w:pStyle w:val="2"/>
        <w:ind w:left="840" w:firstLine="0"/>
      </w:pPr>
      <w:r w:rsidRPr="007C22BE">
        <w:t>13.2. Формы и оценка самостоятельной работы</w:t>
      </w:r>
    </w:p>
    <w:p w:rsidR="005F088D" w:rsidRPr="007C22BE" w:rsidRDefault="005F088D" w:rsidP="005F088D">
      <w:pPr>
        <w:pStyle w:val="a0"/>
        <w:ind w:left="840"/>
      </w:pPr>
    </w:p>
    <w:p w:rsidR="005F088D" w:rsidRPr="007C22BE" w:rsidRDefault="005F088D" w:rsidP="005F088D">
      <w:pPr>
        <w:pStyle w:val="a0"/>
        <w:numPr>
          <w:ilvl w:val="0"/>
          <w:numId w:val="5"/>
        </w:numPr>
      </w:pPr>
      <w:r w:rsidRPr="007C22BE">
        <w:t>Работы, подлежащие конспектированию, реферированию и комментированию с целью изучения основных принципов и методологических установок этологии человека: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Ладыгина-Котс Н.Н. Дитя шимпанзе и дитя человека в их инстинктах, эмоциях, играх, привычках и выразительных движениях. – М., 1935.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Лоренц К. Оборотная сторона зеркала. Опыт естественной истории человеческого познания // Лоренц К. Оборотная сторона зеркала. – М., 1998.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Лоренц К. Агрессия, или так называемое зло. – М., 2017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Леонтьев А.Н. Эволюция психики // Избранные труды. – М.; Воронеж, 1999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Мак-Фарленд Д. Поведение животных. Психобиология, этология и эволюция, - М., 1988.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Матурана У.Р., Варела Ф.Х. Древо познания. Биологические корни человеческого понимания. – М., 2001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lastRenderedPageBreak/>
        <w:t>Пинкер С. Язык как инстинкт. – М., 2004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Панов Е.Н. Знаки, символы, языки: Коммуникация в царстве животных и в мире людей. – М., 2017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Поппер К. Дарвинизм как метафизическая исследовательская программа // Вопросы философии – 1995 - № 12.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Тинберген Н. Поведение животных. – М., 1985.</w:t>
      </w:r>
    </w:p>
    <w:p w:rsidR="005F088D" w:rsidRPr="007C22BE" w:rsidRDefault="005F088D" w:rsidP="005F088D">
      <w:pPr>
        <w:pStyle w:val="a0"/>
        <w:numPr>
          <w:ilvl w:val="0"/>
          <w:numId w:val="6"/>
        </w:numPr>
      </w:pPr>
      <w:r w:rsidRPr="007C22BE">
        <w:t>Ярошевский М.Г. Наука о поведении: русский путь // Избранные психологические труды. – М., Воронеж,1996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8D" w:rsidRPr="007C22BE" w:rsidRDefault="005F088D" w:rsidP="005F088D">
      <w:pPr>
        <w:pStyle w:val="a0"/>
        <w:numPr>
          <w:ilvl w:val="0"/>
          <w:numId w:val="5"/>
        </w:numPr>
      </w:pPr>
      <w:r w:rsidRPr="007C22BE">
        <w:t>Примерный список тем для написания рефератов: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Причины и цели переосмысления универсальных поведенческих стратегий в этологии человека.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Мышление и язык: проблема внутренней реальности человека в работах Конрада Лоренца и его последователей.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Способы презентации внутренней реальности индивида в интерпретации С. Пинкера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Цели, формы, способы и методы познавательной активности человека.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Человек – агрессор: этологические интерпретации.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Сравнительный анализ игрового поведения человека и высших приматов.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Антропологически значимые черты поведения и психики приматов.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Подражание как фактор развития психики человека.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Анализ форм манипулятивного поведения человека.</w:t>
      </w:r>
    </w:p>
    <w:p w:rsidR="005F088D" w:rsidRPr="007C22BE" w:rsidRDefault="005F088D" w:rsidP="005F088D">
      <w:pPr>
        <w:pStyle w:val="a0"/>
        <w:numPr>
          <w:ilvl w:val="0"/>
          <w:numId w:val="7"/>
        </w:numPr>
      </w:pPr>
      <w:r w:rsidRPr="007C22BE">
        <w:t>Патогенез поведенческой активности человека.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22BE">
        <w:rPr>
          <w:rFonts w:ascii="Times New Roman" w:hAnsi="Times New Roman" w:cs="Times New Roman"/>
          <w:sz w:val="24"/>
          <w:szCs w:val="24"/>
        </w:rPr>
        <w:t>. Примерный список тем для написания философского эссе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Человек в современной научной картине мира: «проблема человека» и варианты её решения в рамках этологии человека.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«Естественная неестественность» человека и её осмысление в работах Конрада Лоренца и Ника Тинбергена.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rPr>
          <w:lang w:val="en-US"/>
        </w:rPr>
        <w:t>Homo</w:t>
      </w:r>
      <w:r w:rsidRPr="007C22BE">
        <w:t xml:space="preserve"> </w:t>
      </w:r>
      <w:r w:rsidRPr="007C22BE">
        <w:rPr>
          <w:lang w:val="en-US"/>
        </w:rPr>
        <w:t>ludens</w:t>
      </w:r>
      <w:r w:rsidRPr="007C22BE">
        <w:t>: этологические интерпретации.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Познавательные практики человека: подходы и модели когнитивной этологии.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Человек в обеднённой среде: девиации и компенсаторное поведение.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Языки-посредники в этологических экспериментах: особенности конструирования и цели использования.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Современные открытия в сфере этологии пола и их философско-антропологический смысл.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Эволюционная теория поведения.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Можно ли приручить человека?</w:t>
      </w:r>
    </w:p>
    <w:p w:rsidR="005F088D" w:rsidRPr="007C22BE" w:rsidRDefault="005F088D" w:rsidP="005F088D">
      <w:pPr>
        <w:pStyle w:val="a0"/>
        <w:numPr>
          <w:ilvl w:val="0"/>
          <w:numId w:val="8"/>
        </w:numPr>
      </w:pPr>
      <w:r w:rsidRPr="007C22BE">
        <w:t>Человек в массе: коррекция поведенческих стратегий и ее последствия.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088D" w:rsidRPr="007C22BE" w:rsidRDefault="005F088D" w:rsidP="005F088D">
      <w:pPr>
        <w:pStyle w:val="2"/>
      </w:pPr>
      <w:r w:rsidRPr="007C22BE">
        <w:t>13.3 Форма и оценка промежуточной аттестации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в соответствии с учебным планом – экзамен. Проводится в устной форме, при проставлении оценки учитываются результаты текущего контроля и контроля самостоятельной работы студентов. </w:t>
      </w:r>
    </w:p>
    <w:p w:rsidR="005F088D" w:rsidRPr="007C22BE" w:rsidRDefault="005F088D" w:rsidP="005F088D">
      <w:pPr>
        <w:pStyle w:val="a0"/>
        <w:rPr>
          <w:b/>
        </w:rPr>
      </w:pPr>
      <w:r w:rsidRPr="007C22BE">
        <w:rPr>
          <w:b/>
        </w:rPr>
        <w:t>Примерный список вопросов к экзамену: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  <w:rPr>
          <w:b/>
        </w:rPr>
      </w:pPr>
      <w:r w:rsidRPr="007C22BE">
        <w:t>Предмет, задачи и методы этологии человека</w:t>
      </w:r>
      <w:r w:rsidRPr="007C22BE">
        <w:rPr>
          <w:b/>
        </w:rPr>
        <w:t>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Соотношение философской антропологии, социобиологии и этологии человека.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lastRenderedPageBreak/>
        <w:t>Основные этапы развития этологии человека, их краткая характеристика и представители.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Специфика понимания поведения в этологии человека конца ХХ – начала ХХ</w:t>
      </w:r>
      <w:r w:rsidRPr="007C22BE">
        <w:rPr>
          <w:lang w:val="en-US"/>
        </w:rPr>
        <w:t>I</w:t>
      </w:r>
      <w:r w:rsidRPr="007C22BE">
        <w:t xml:space="preserve"> вв.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Этология детства и ее значение для понимания видов и способов научения.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 xml:space="preserve">Роль исследований К. Лоренца, Н. Тинбергена, Ж. Моно, И. фон Эйбль – Эйбесфельдта в становлении этологии человека как новой науки о «природе человеческого». 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Генетические и эпигенетические факторы эволюции человека.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Основные направления решения проблемы языка и мышления в этологии человека.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Интеллектуальное поведение человека и методы его исследования.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Коэволюционный подход в этологии человека: его сильные и слабые стороны.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Особенности поведения человека в толпе и их трактовка этологами.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Свойства и качества человека как природного существа.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Особенности поведения человека в естественной и искусственной среде обитания.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Территориальность человека и проблема агрессивного поведения.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Игра и инсайт у человека и приматов.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Дезадаптивное поведение: причины и средства нивелирования.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Основные направления решения проблемы самосознания индивида в этологии человека.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Экспериментальная база этологии человека и вопросы биоэтики.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Понимание высших познавательных функций в работах отечественных и зарубежных этологов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Современные теории коммуникативного поведения в контексте этологической проблематики.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Креативность и интеллект: мотивированные и немотивированные формы познавательной и игровой деятельности.</w:t>
      </w:r>
    </w:p>
    <w:p w:rsidR="005F088D" w:rsidRPr="007C22BE" w:rsidRDefault="005F088D" w:rsidP="005F088D">
      <w:pPr>
        <w:pStyle w:val="a0"/>
        <w:numPr>
          <w:ilvl w:val="1"/>
          <w:numId w:val="2"/>
        </w:numPr>
        <w:spacing w:line="276" w:lineRule="auto"/>
        <w:contextualSpacing w:val="0"/>
      </w:pPr>
      <w:r w:rsidRPr="007C22BE">
        <w:t>Модели культурной трансмиссии и этология пола.</w:t>
      </w:r>
    </w:p>
    <w:p w:rsidR="005F088D" w:rsidRPr="007C22BE" w:rsidRDefault="005F088D" w:rsidP="005F088D">
      <w:pPr>
        <w:pStyle w:val="1"/>
        <w:numPr>
          <w:ilvl w:val="0"/>
          <w:numId w:val="0"/>
        </w:numPr>
      </w:pPr>
      <w:r w:rsidRPr="007C22BE">
        <w:t>14.</w:t>
      </w:r>
      <w:r w:rsidRPr="007C22BE">
        <w:tab/>
        <w:t>Ресурсное обеспечение:</w:t>
      </w:r>
    </w:p>
    <w:p w:rsidR="005F088D" w:rsidRPr="007C22BE" w:rsidRDefault="005F088D" w:rsidP="005F088D">
      <w:pPr>
        <w:ind w:left="36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</w:t>
      </w:r>
    </w:p>
    <w:p w:rsidR="005F088D" w:rsidRPr="007C22BE" w:rsidRDefault="005F088D" w:rsidP="005F088D">
      <w:pPr>
        <w:pStyle w:val="a0"/>
      </w:pPr>
      <w:r w:rsidRPr="007C22BE">
        <w:t>А. Основная литература: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Анохин П.К. Принципиальные вопросы общей теории функциональных систем // От моделей поведения к искусственному интеллекту. – М., 2006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Блум Ф., Лейзерсон А., Хофстедтер Л. Мозг, разум, поведение. – М., 1988.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Бутовская М.Л. Этология человека. – М., 2003.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Докинз Р. Эгоистичный ген. – М., 1993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Дольник В.Р. Непослушное дитя биосферы. – СПб., 2003.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Лоренц К. Оборотная сторона зеркала. – М., 1998.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Лоренц К. Агрессия, или так называемое Зло. – М., 2017.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Линден Ю. Обезьяны, человек и язык. – М., 1981.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Мак-Фарленд Д. Поведение животных. Психобиология, этология и эволюция. – М., 1988.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Матурана У.Р., Варела Ф.Х. Древо познания. Биологические корни человеческого понимания. – М., 2001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lastRenderedPageBreak/>
        <w:t xml:space="preserve">Палмер Дж., Палмер Л.Эволюционная психология. Секреты поведения </w:t>
      </w:r>
      <w:r w:rsidRPr="007C22BE">
        <w:rPr>
          <w:lang w:val="en-US"/>
        </w:rPr>
        <w:t>Homo</w:t>
      </w:r>
      <w:r w:rsidRPr="007C22BE">
        <w:t xml:space="preserve"> </w:t>
      </w:r>
      <w:r w:rsidRPr="007C22BE">
        <w:rPr>
          <w:lang w:val="en-US"/>
        </w:rPr>
        <w:t>sapiens</w:t>
      </w:r>
      <w:r w:rsidRPr="007C22BE">
        <w:t>. – СПб., 2003.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Пинкер С. Язык как инстинкт. – М., 2004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Тинберген Н. Социальное поведение животных. – М., 1993.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Этология человека на пороге 21 века: новые данные и старые проблемы. – М., 1999</w:t>
      </w:r>
    </w:p>
    <w:p w:rsidR="005F088D" w:rsidRPr="007C22BE" w:rsidRDefault="005F088D" w:rsidP="005F088D">
      <w:pPr>
        <w:pStyle w:val="a8"/>
        <w:numPr>
          <w:ilvl w:val="0"/>
          <w:numId w:val="3"/>
        </w:numPr>
        <w:spacing w:before="0" w:after="0"/>
      </w:pPr>
      <w:r w:rsidRPr="007C22BE">
        <w:t>Эйбл- Эйбесфельд фон. И. Биологические основы эстетики. – М., 1999.</w:t>
      </w:r>
    </w:p>
    <w:p w:rsidR="005F088D" w:rsidRPr="007C22BE" w:rsidRDefault="005F088D" w:rsidP="005F088D">
      <w:pPr>
        <w:pStyle w:val="a8"/>
        <w:spacing w:before="0" w:after="0"/>
        <w:ind w:left="360"/>
      </w:pPr>
    </w:p>
    <w:p w:rsidR="005F088D" w:rsidRPr="007C22BE" w:rsidRDefault="005F088D" w:rsidP="005F088D">
      <w:pPr>
        <w:pStyle w:val="a0"/>
      </w:pPr>
      <w:r w:rsidRPr="007C22BE">
        <w:t>Б. Дополнительная литература:</w:t>
      </w:r>
    </w:p>
    <w:p w:rsidR="005F088D" w:rsidRPr="007C22BE" w:rsidRDefault="005F088D" w:rsidP="005F088D">
      <w:pPr>
        <w:pStyle w:val="a0"/>
        <w:rPr>
          <w:iCs/>
        </w:rPr>
      </w:pPr>
      <w:r w:rsidRPr="007C22BE">
        <w:t xml:space="preserve"> </w:t>
      </w:r>
      <w:r w:rsidRPr="007C22BE">
        <w:rPr>
          <w:iCs/>
        </w:rPr>
        <w:t>1. Борзенков В.Г. Биофилософия сегодня. – М., 2006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Большаков В.Ю. Эволюционная теория поведения. – СПб., 2001.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Гороховская Е.А. Этология, рождение научной дисциплины. – М., 2011.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Дерягина М.А. Эволюционная антропология. – М., 1999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Дробышевский С.В. Антропогенез. – М., 2017.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Карпинская Р.С., Лисеев И.К., Огурцов А.П. Философия природы: коэволюционная стратегия. – М., 1995.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Кессиди Ф.Х. Философия и этические проблемы генетики человека. Анализ дискуссий. – М., 1994.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Лисеев И.К. Философия. Биология. Культура. – М., 2011.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Марков А. Эволюция человека. Кн. 2. – М., 2012.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Никонов А.Д. Человек как животное. – М., 2014.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Савельев С.В. Нищета мозга. – М., 2014.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Самохвалов В.П. Этология в психиатрии. – Киев, 1990.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 xml:space="preserve">Современный дарвинизм: новые вызовы и подходы. – Минск, 2014 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 xml:space="preserve">Феллер В. Введение в историческую антропологию. – М., 2005. </w:t>
      </w:r>
    </w:p>
    <w:p w:rsidR="005F088D" w:rsidRPr="007C22BE" w:rsidRDefault="005F088D" w:rsidP="005F088D">
      <w:pPr>
        <w:pStyle w:val="a8"/>
        <w:numPr>
          <w:ilvl w:val="0"/>
          <w:numId w:val="2"/>
        </w:numPr>
        <w:spacing w:before="0" w:after="0"/>
        <w:rPr>
          <w:iCs/>
        </w:rPr>
      </w:pPr>
      <w:r w:rsidRPr="007C22BE">
        <w:rPr>
          <w:iCs/>
        </w:rPr>
        <w:t>Эфроимсон В.П. Генетика этики и эстетики. – СПб., 1995.</w:t>
      </w:r>
    </w:p>
    <w:p w:rsidR="005F088D" w:rsidRPr="007C22BE" w:rsidRDefault="005F088D" w:rsidP="005F088D">
      <w:pPr>
        <w:pStyle w:val="a0"/>
      </w:pPr>
    </w:p>
    <w:p w:rsidR="005F088D" w:rsidRPr="007C22BE" w:rsidRDefault="005F088D" w:rsidP="005F088D">
      <w:pPr>
        <w:ind w:left="36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процесса: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используются ПК студентов и преподавателя с соответствующим программным обеспечением (системные программы, прикладные программы и инструментальные средства для разработки программного обеспечения, программы подготовки презентаций и т.п.);</w:t>
      </w:r>
    </w:p>
    <w:p w:rsidR="005F088D" w:rsidRPr="007C22BE" w:rsidRDefault="005F088D" w:rsidP="005F088D">
      <w:pPr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используются возможности Интернета с доступом к мировым информационным ресурсам (электронным библиотекам, базам данных, хранилищам файлов, и т.д.);</w:t>
      </w:r>
    </w:p>
    <w:p w:rsidR="005F088D" w:rsidRPr="007C22BE" w:rsidRDefault="005F088D" w:rsidP="005F088D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используются Интернет-телефония, автоматизированные поисковые средства, образовательные электронные издания.</w:t>
      </w:r>
      <w:r w:rsidRPr="007C2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88D" w:rsidRPr="007C22BE" w:rsidRDefault="005F088D" w:rsidP="005F088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«Интернет»:</w:t>
      </w:r>
    </w:p>
    <w:p w:rsidR="005F088D" w:rsidRPr="007C22BE" w:rsidRDefault="005F088D" w:rsidP="005F088D">
      <w:pPr>
        <w:ind w:left="720"/>
        <w:rPr>
          <w:rStyle w:val="a5"/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 xml:space="preserve">Фонд знаний «Ломоносов»: </w:t>
      </w:r>
      <w:hyperlink r:id="rId5" w:history="1">
        <w:r w:rsidRPr="007C22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lomonosov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fund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Style w:val="a5"/>
          <w:rFonts w:ascii="Times New Roman" w:hAnsi="Times New Roman" w:cs="Times New Roman"/>
          <w:sz w:val="24"/>
          <w:szCs w:val="24"/>
        </w:rPr>
        <w:t>Архив электронных публикаций http://www.univie.ac.at/constructivism/archive/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Электронная библиотека Института философии РАН: http://iphras.ru/elib.htm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Сайт Российской государственной библиотеки: http://www.rsl.ru/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 xml:space="preserve">Электронная библиотека: </w:t>
      </w:r>
      <w:hyperlink r:id="rId6" w:history="1"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5F088D" w:rsidRPr="007C22BE" w:rsidRDefault="005F088D" w:rsidP="005F088D">
      <w:pPr>
        <w:ind w:left="720"/>
        <w:rPr>
          <w:rStyle w:val="a5"/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 xml:space="preserve">Электронная библиотека: </w:t>
      </w:r>
      <w:hyperlink r:id="rId7" w:history="1">
        <w:r w:rsidRPr="007C22BE">
          <w:rPr>
            <w:rStyle w:val="a5"/>
            <w:rFonts w:ascii="Times New Roman" w:hAnsi="Times New Roman" w:cs="Times New Roman"/>
            <w:sz w:val="24"/>
            <w:szCs w:val="24"/>
          </w:rPr>
          <w:t>http://www.twirpx.com/</w:t>
        </w:r>
      </w:hyperlink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Электронная библиотека </w:t>
      </w:r>
      <w:r w:rsidRPr="007C22BE">
        <w:rPr>
          <w:rFonts w:ascii="Times New Roman" w:hAnsi="Times New Roman" w:cs="Times New Roman"/>
          <w:sz w:val="24"/>
          <w:szCs w:val="24"/>
        </w:rPr>
        <w:t>https://openlibrary.org/</w:t>
      </w:r>
    </w:p>
    <w:p w:rsidR="005F088D" w:rsidRPr="007C22BE" w:rsidRDefault="005F088D" w:rsidP="005F088D">
      <w:pPr>
        <w:pStyle w:val="a0"/>
        <w:ind w:left="0"/>
        <w:rPr>
          <w:b/>
        </w:rPr>
      </w:pPr>
    </w:p>
    <w:p w:rsidR="005F088D" w:rsidRPr="007C22BE" w:rsidRDefault="005F088D" w:rsidP="005F08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22B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базы.</w:t>
      </w:r>
    </w:p>
    <w:p w:rsidR="005F088D" w:rsidRPr="007C22BE" w:rsidRDefault="005F088D" w:rsidP="005F088D">
      <w:pPr>
        <w:ind w:left="720"/>
        <w:rPr>
          <w:rFonts w:ascii="Times New Roman" w:hAnsi="Times New Roman" w:cs="Times New Roman"/>
          <w:sz w:val="24"/>
          <w:szCs w:val="24"/>
        </w:rPr>
      </w:pPr>
      <w:r w:rsidRPr="007C22BE">
        <w:rPr>
          <w:rFonts w:ascii="Times New Roman" w:hAnsi="Times New Roman" w:cs="Times New Roman"/>
          <w:sz w:val="24"/>
          <w:szCs w:val="24"/>
        </w:rPr>
        <w:t>Освоение дисциплины предполагает использование академической аудитории для проведения лекционных занятий с необходимыми техническими средствами (компьютер, проектор, экран).</w:t>
      </w:r>
    </w:p>
    <w:p w:rsidR="005F088D" w:rsidRPr="007C22BE" w:rsidRDefault="005F088D" w:rsidP="005F088D">
      <w:pPr>
        <w:pStyle w:val="1"/>
        <w:numPr>
          <w:ilvl w:val="0"/>
          <w:numId w:val="0"/>
        </w:numPr>
      </w:pPr>
      <w:r w:rsidRPr="007C22BE">
        <w:t>15.</w:t>
      </w:r>
      <w:r w:rsidRPr="007C22BE">
        <w:tab/>
        <w:t>Язык преподавания - русский.</w:t>
      </w:r>
    </w:p>
    <w:p w:rsidR="005F088D" w:rsidRPr="007C22BE" w:rsidRDefault="005F088D" w:rsidP="005F088D">
      <w:pPr>
        <w:pStyle w:val="1"/>
        <w:numPr>
          <w:ilvl w:val="0"/>
          <w:numId w:val="0"/>
        </w:numPr>
      </w:pPr>
      <w:r w:rsidRPr="007C22BE">
        <w:t>16.</w:t>
      </w:r>
      <w:r w:rsidRPr="007C22BE">
        <w:tab/>
        <w:t>Преподаватель (преподаватели) – д.ф.н., профессор Пономарева Г.М.</w:t>
      </w:r>
    </w:p>
    <w:p w:rsidR="004C49D0" w:rsidRDefault="005F088D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B26B4"/>
    <w:multiLevelType w:val="hybridMultilevel"/>
    <w:tmpl w:val="0E4A6B9E"/>
    <w:lvl w:ilvl="0" w:tplc="FE246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801EDB"/>
    <w:multiLevelType w:val="hybridMultilevel"/>
    <w:tmpl w:val="777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A47"/>
    <w:multiLevelType w:val="hybridMultilevel"/>
    <w:tmpl w:val="C150A0FC"/>
    <w:lvl w:ilvl="0" w:tplc="AAD8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103D0"/>
    <w:multiLevelType w:val="hybridMultilevel"/>
    <w:tmpl w:val="BA7A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12AEE"/>
    <w:multiLevelType w:val="hybridMultilevel"/>
    <w:tmpl w:val="2CF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C63CE"/>
    <w:multiLevelType w:val="hybridMultilevel"/>
    <w:tmpl w:val="9044E6DA"/>
    <w:lvl w:ilvl="0" w:tplc="B70CF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71765E"/>
    <w:multiLevelType w:val="hybridMultilevel"/>
    <w:tmpl w:val="EEFE0D80"/>
    <w:lvl w:ilvl="0" w:tplc="E6BA2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2323E"/>
    <w:multiLevelType w:val="hybridMultilevel"/>
    <w:tmpl w:val="DE003990"/>
    <w:lvl w:ilvl="0" w:tplc="F6AC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8D"/>
    <w:rsid w:val="0054391D"/>
    <w:rsid w:val="005F088D"/>
    <w:rsid w:val="00A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5D42-5F20-4091-968D-DF9E855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8D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5F088D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5F088D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F088D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F088D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5F088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5F088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5F088D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5F088D"/>
    <w:pPr>
      <w:spacing w:after="240" w:line="240" w:lineRule="auto"/>
      <w:contextualSpacing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a7">
    <w:name w:val="Название Знак"/>
    <w:basedOn w:val="a1"/>
    <w:link w:val="a6"/>
    <w:uiPriority w:val="10"/>
    <w:rsid w:val="005F088D"/>
    <w:rPr>
      <w:rFonts w:ascii="Times New Roman" w:hAnsi="Times New Roman" w:cs="Times New Roman"/>
      <w:b/>
      <w:sz w:val="32"/>
      <w:szCs w:val="24"/>
    </w:rPr>
  </w:style>
  <w:style w:type="paragraph" w:styleId="a8">
    <w:name w:val="Normal (Web)"/>
    <w:basedOn w:val="a"/>
    <w:uiPriority w:val="99"/>
    <w:rsid w:val="005F08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://www.lomonosov-fu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2019-11-21T17:29:00Z</dcterms:created>
  <dcterms:modified xsi:type="dcterms:W3CDTF">2019-11-21T17:29:00Z</dcterms:modified>
</cp:coreProperties>
</file>