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90" w:rsidRPr="00B82B54" w:rsidRDefault="00080D90" w:rsidP="00080D90">
      <w:pPr>
        <w:jc w:val="center"/>
        <w:rPr>
          <w:rFonts w:cs="Times New Roman"/>
          <w:b/>
          <w:color w:val="222222"/>
          <w:szCs w:val="28"/>
          <w:shd w:val="clear" w:color="auto" w:fill="FFFFFF"/>
        </w:rPr>
      </w:pPr>
      <w:r w:rsidRPr="00B82B54">
        <w:rPr>
          <w:rFonts w:cs="Times New Roman"/>
          <w:b/>
          <w:color w:val="222222"/>
          <w:szCs w:val="28"/>
          <w:shd w:val="clear" w:color="auto" w:fill="FFFFFF"/>
        </w:rPr>
        <w:t>РАБОЧАЯ ПРОГРАММА ДИСЦИПЛИНЫ</w:t>
      </w:r>
    </w:p>
    <w:p w:rsidR="00080D90" w:rsidRPr="00B82B54" w:rsidRDefault="00080D90" w:rsidP="00080D90">
      <w:pPr>
        <w:jc w:val="center"/>
        <w:rPr>
          <w:rFonts w:cs="Times New Roman"/>
          <w:b/>
          <w:color w:val="222222"/>
          <w:szCs w:val="28"/>
          <w:shd w:val="clear" w:color="auto" w:fill="FFFFFF"/>
        </w:rPr>
      </w:pPr>
    </w:p>
    <w:p w:rsidR="00DD1BAE" w:rsidRPr="00B82B54" w:rsidRDefault="00B94EF8" w:rsidP="00B94EF8">
      <w:pPr>
        <w:jc w:val="center"/>
        <w:rPr>
          <w:rFonts w:cs="Times New Roman"/>
          <w:bCs/>
          <w:sz w:val="32"/>
          <w:szCs w:val="32"/>
        </w:rPr>
      </w:pPr>
      <w:r w:rsidRPr="00B82B54">
        <w:rPr>
          <w:rFonts w:cs="Times New Roman"/>
          <w:bCs/>
          <w:sz w:val="32"/>
          <w:szCs w:val="32"/>
        </w:rPr>
        <w:t>Культурная политика</w:t>
      </w:r>
      <w:r w:rsidR="00080D90" w:rsidRPr="00B82B54">
        <w:rPr>
          <w:rFonts w:cs="Times New Roman"/>
          <w:bCs/>
          <w:sz w:val="32"/>
          <w:szCs w:val="32"/>
        </w:rPr>
        <w:t>.</w:t>
      </w:r>
    </w:p>
    <w:p w:rsidR="00EF3352" w:rsidRPr="00EF3352" w:rsidRDefault="00B94EF8" w:rsidP="00EF3352">
      <w:pPr>
        <w:pStyle w:val="1"/>
        <w:numPr>
          <w:ilvl w:val="0"/>
          <w:numId w:val="8"/>
        </w:numPr>
        <w:rPr>
          <w:rFonts w:cs="Times New Roman"/>
          <w:b w:val="0"/>
          <w:sz w:val="24"/>
          <w:szCs w:val="24"/>
        </w:rPr>
      </w:pPr>
      <w:bookmarkStart w:id="0" w:name="_Toc501124026"/>
      <w:r w:rsidRPr="00B82B54">
        <w:rPr>
          <w:rFonts w:cs="Times New Roman"/>
          <w:sz w:val="24"/>
          <w:szCs w:val="24"/>
        </w:rPr>
        <w:t>Наименование дисциплины</w:t>
      </w:r>
      <w:bookmarkEnd w:id="0"/>
      <w:r w:rsidR="00080D90" w:rsidRPr="00B82B54">
        <w:rPr>
          <w:rFonts w:cs="Times New Roman"/>
          <w:sz w:val="24"/>
          <w:szCs w:val="24"/>
        </w:rPr>
        <w:t xml:space="preserve">. </w:t>
      </w:r>
      <w:r w:rsidRPr="00B82B54">
        <w:rPr>
          <w:rFonts w:cs="Times New Roman"/>
          <w:b w:val="0"/>
          <w:sz w:val="24"/>
          <w:szCs w:val="24"/>
        </w:rPr>
        <w:t>Культурная политика</w:t>
      </w:r>
    </w:p>
    <w:p w:rsidR="00B94EF8" w:rsidRPr="00B82B54" w:rsidRDefault="0009665C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1" w:name="_Toc501124027"/>
      <w:r w:rsidRPr="00B82B54">
        <w:rPr>
          <w:rFonts w:cs="Times New Roman"/>
          <w:sz w:val="24"/>
          <w:szCs w:val="24"/>
        </w:rPr>
        <w:t xml:space="preserve">2. </w:t>
      </w:r>
      <w:r w:rsidR="00B94EF8" w:rsidRPr="00B82B54">
        <w:rPr>
          <w:rFonts w:cs="Times New Roman"/>
          <w:sz w:val="24"/>
          <w:szCs w:val="24"/>
        </w:rPr>
        <w:t>Аннотация к дисциплине</w:t>
      </w:r>
      <w:bookmarkEnd w:id="1"/>
    </w:p>
    <w:p w:rsidR="00B94EF8" w:rsidRPr="00B82B54" w:rsidRDefault="00F03645" w:rsidP="00F03645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Предмет изучения учебной дисциплины – политические, экономические, культурологические, социальные и правовые явления, возникающие в процессе государственного и муниципального управления и оказывающие влияние на культурную политику, проводимую государством в современной России. Цель изучения курса – овладение студентами знаний и формирование навыков их использования в своей будущей профессиональной деятельности. Курс ориентирован на формирование у студентов профессиональных знаний, навыков и умений, необходимых в будущей деятельности. В программе курса учтена специфика профессиональной деятельности студентов. </w:t>
      </w:r>
    </w:p>
    <w:p w:rsidR="00B94EF8" w:rsidRPr="00B82B54" w:rsidRDefault="0009665C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2" w:name="_Toc501124028"/>
      <w:r w:rsidRPr="00B82B54">
        <w:rPr>
          <w:rFonts w:cs="Times New Roman"/>
          <w:sz w:val="24"/>
          <w:szCs w:val="24"/>
        </w:rPr>
        <w:t xml:space="preserve">3. </w:t>
      </w:r>
      <w:r w:rsidR="00B94EF8" w:rsidRPr="00B82B54">
        <w:rPr>
          <w:rFonts w:cs="Times New Roman"/>
          <w:sz w:val="24"/>
          <w:szCs w:val="24"/>
        </w:rPr>
        <w:t>Место дисциплины в структуре основной образовательной программы (ООП)</w:t>
      </w:r>
      <w:bookmarkEnd w:id="2"/>
    </w:p>
    <w:p w:rsidR="0009665C" w:rsidRPr="00B82B54" w:rsidRDefault="00F03645" w:rsidP="00F03645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«Реклама и связи с общественностью».</w:t>
      </w:r>
      <w:bookmarkStart w:id="3" w:name="_Toc501124029"/>
    </w:p>
    <w:p w:rsidR="00B94EF8" w:rsidRPr="00B82B54" w:rsidRDefault="0009665C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r w:rsidRPr="00B82B54">
        <w:rPr>
          <w:rFonts w:cs="Times New Roman"/>
          <w:sz w:val="24"/>
          <w:szCs w:val="24"/>
        </w:rPr>
        <w:t xml:space="preserve">4. </w:t>
      </w:r>
      <w:r w:rsidR="00B94EF8" w:rsidRPr="00B82B54">
        <w:rPr>
          <w:rFonts w:cs="Times New Roman"/>
          <w:sz w:val="24"/>
          <w:szCs w:val="24"/>
        </w:rPr>
        <w:t>Уровень высшего образования</w:t>
      </w:r>
      <w:bookmarkEnd w:id="3"/>
    </w:p>
    <w:p w:rsidR="00B94EF8" w:rsidRPr="00B82B54" w:rsidRDefault="00B94EF8" w:rsidP="00B94EF8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Бакалавриат</w:t>
      </w:r>
    </w:p>
    <w:p w:rsidR="00B94EF8" w:rsidRPr="00B82B54" w:rsidRDefault="0009665C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4" w:name="_Toc501124030"/>
      <w:r w:rsidRPr="00B82B54">
        <w:rPr>
          <w:rFonts w:cs="Times New Roman"/>
          <w:sz w:val="24"/>
          <w:szCs w:val="24"/>
        </w:rPr>
        <w:t xml:space="preserve">5. </w:t>
      </w:r>
      <w:r w:rsidR="00B94EF8" w:rsidRPr="00B82B54">
        <w:rPr>
          <w:rFonts w:cs="Times New Roman"/>
          <w:sz w:val="24"/>
          <w:szCs w:val="24"/>
        </w:rPr>
        <w:t>Год и семестр обучения</w:t>
      </w:r>
      <w:bookmarkEnd w:id="4"/>
    </w:p>
    <w:p w:rsidR="00B94EF8" w:rsidRPr="00B82B54" w:rsidRDefault="00B94EF8" w:rsidP="00B94EF8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  <w:lang w:val="en-US"/>
        </w:rPr>
        <w:t>IV</w:t>
      </w:r>
      <w:r w:rsidRPr="00B82B54">
        <w:rPr>
          <w:rFonts w:cs="Times New Roman"/>
          <w:sz w:val="24"/>
        </w:rPr>
        <w:t xml:space="preserve"> курс, 7 семестр.</w:t>
      </w:r>
    </w:p>
    <w:p w:rsidR="00B94EF8" w:rsidRPr="00B82B54" w:rsidRDefault="0009665C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5" w:name="_Toc501124031"/>
      <w:r w:rsidRPr="00B82B54">
        <w:rPr>
          <w:rFonts w:cs="Times New Roman"/>
          <w:sz w:val="24"/>
          <w:szCs w:val="24"/>
        </w:rPr>
        <w:t xml:space="preserve">6. </w:t>
      </w:r>
      <w:r w:rsidR="00B94EF8" w:rsidRPr="00B82B54">
        <w:rPr>
          <w:rFonts w:cs="Times New Roman"/>
          <w:sz w:val="24"/>
          <w:szCs w:val="24"/>
        </w:rPr>
        <w:t>Общая трудоемкость дисциплины</w:t>
      </w:r>
      <w:bookmarkEnd w:id="5"/>
    </w:p>
    <w:p w:rsidR="00B94EF8" w:rsidRPr="00B82B54" w:rsidRDefault="00B94EF8" w:rsidP="00B94EF8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Общая трудоемкость дисциплины составляет 2 зачетные единицы, 36 академических часов семинаров и 36 академических часов самостоятельной работы студента.</w:t>
      </w:r>
    </w:p>
    <w:p w:rsidR="00B94EF8" w:rsidRPr="00B82B54" w:rsidRDefault="00B82B54" w:rsidP="002F7025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6" w:name="_Toc501124033"/>
      <w:r w:rsidRPr="00B82B54">
        <w:rPr>
          <w:rFonts w:cs="Times New Roman"/>
          <w:sz w:val="24"/>
          <w:szCs w:val="24"/>
        </w:rPr>
        <w:t>7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Планируемые результаты обучения по дисциплине</w:t>
      </w:r>
      <w:bookmarkEnd w:id="6"/>
      <w:r w:rsidRPr="00B82B54">
        <w:rPr>
          <w:rFonts w:cs="Times New Roman"/>
          <w:sz w:val="24"/>
          <w:szCs w:val="24"/>
        </w:rPr>
        <w:t>.</w:t>
      </w:r>
    </w:p>
    <w:p w:rsidR="00B82B54" w:rsidRPr="00B82B54" w:rsidRDefault="00B82B54" w:rsidP="00B82B54">
      <w:pPr>
        <w:rPr>
          <w:rFonts w:cs="Times New Roman"/>
          <w:sz w:val="24"/>
        </w:rPr>
      </w:pPr>
      <w:r w:rsidRPr="00B82B54">
        <w:rPr>
          <w:rFonts w:cs="Times New Roman"/>
          <w:sz w:val="24"/>
        </w:rPr>
        <w:t>См. матрицу компетенций.</w:t>
      </w:r>
    </w:p>
    <w:p w:rsidR="00B82B54" w:rsidRPr="00B82B54" w:rsidRDefault="00B82B54" w:rsidP="00B82B54">
      <w:pPr>
        <w:rPr>
          <w:rFonts w:cs="Times New Roman"/>
          <w:sz w:val="24"/>
        </w:rPr>
      </w:pPr>
      <w:bookmarkStart w:id="7" w:name="_Toc501124035"/>
    </w:p>
    <w:p w:rsidR="00B82B54" w:rsidRPr="00B82B54" w:rsidRDefault="00B82B54" w:rsidP="00B82B54">
      <w:pPr>
        <w:rPr>
          <w:rFonts w:cs="Times New Roman"/>
          <w:b/>
          <w:sz w:val="24"/>
        </w:rPr>
      </w:pPr>
      <w:r w:rsidRPr="00B82B54">
        <w:rPr>
          <w:rFonts w:cs="Times New Roman"/>
          <w:b/>
          <w:sz w:val="24"/>
        </w:rPr>
        <w:t xml:space="preserve">8. Входные требования для освоения дисциплины.  </w:t>
      </w:r>
    </w:p>
    <w:p w:rsidR="00B82B54" w:rsidRPr="00B82B54" w:rsidRDefault="00B82B54" w:rsidP="00B82B54">
      <w:pPr>
        <w:rPr>
          <w:rFonts w:cs="Times New Roman"/>
          <w:b/>
          <w:sz w:val="24"/>
        </w:rPr>
      </w:pPr>
    </w:p>
    <w:p w:rsidR="00B82B54" w:rsidRPr="00B82B54" w:rsidRDefault="00B82B54" w:rsidP="00B82B54">
      <w:pPr>
        <w:rPr>
          <w:rFonts w:cs="Times New Roman"/>
          <w:sz w:val="24"/>
        </w:rPr>
      </w:pPr>
      <w:r w:rsidRPr="00B82B54">
        <w:rPr>
          <w:rFonts w:cs="Times New Roman"/>
          <w:sz w:val="24"/>
        </w:rPr>
        <w:t>Поскольку данная дисциплина читается на последнем курсе ,  ее успешному усвоению способствует весь комплекс дисциплин, прослушанных студентами в рамках бакалавриата.</w:t>
      </w:r>
    </w:p>
    <w:p w:rsidR="00B82B54" w:rsidRPr="00B82B54" w:rsidRDefault="00B82B54" w:rsidP="00B82B54">
      <w:pPr>
        <w:rPr>
          <w:rFonts w:cs="Times New Roman"/>
          <w:sz w:val="24"/>
        </w:rPr>
      </w:pPr>
    </w:p>
    <w:p w:rsidR="00B94EF8" w:rsidRPr="00B82B54" w:rsidRDefault="00B82B54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Учебно-тематический план</w:t>
      </w:r>
      <w:bookmarkEnd w:id="7"/>
    </w:p>
    <w:p w:rsidR="00B94EF8" w:rsidRPr="00B82B54" w:rsidRDefault="00B94EF8" w:rsidP="00B94EF8">
      <w:pPr>
        <w:rPr>
          <w:rFonts w:cs="Times New Roman"/>
          <w:sz w:val="24"/>
        </w:rPr>
      </w:pPr>
    </w:p>
    <w:tbl>
      <w:tblPr>
        <w:tblStyle w:val="a4"/>
        <w:tblW w:w="9330" w:type="dxa"/>
        <w:tblLayout w:type="fixed"/>
        <w:tblLook w:val="04A0"/>
      </w:tblPr>
      <w:tblGrid>
        <w:gridCol w:w="560"/>
        <w:gridCol w:w="5801"/>
        <w:gridCol w:w="1484"/>
        <w:gridCol w:w="1485"/>
      </w:tblGrid>
      <w:tr w:rsidR="00B94EF8" w:rsidRPr="00B82B54" w:rsidTr="00BE233E">
        <w:trPr>
          <w:trHeight w:val="442"/>
        </w:trPr>
        <w:tc>
          <w:tcPr>
            <w:tcW w:w="560" w:type="dxa"/>
          </w:tcPr>
          <w:p w:rsidR="00B94EF8" w:rsidRPr="00B82B54" w:rsidRDefault="00B94EF8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01" w:type="dxa"/>
          </w:tcPr>
          <w:p w:rsidR="00B94EF8" w:rsidRPr="00B82B54" w:rsidRDefault="00B94EF8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84" w:type="dxa"/>
          </w:tcPr>
          <w:p w:rsidR="00B94EF8" w:rsidRPr="00B82B54" w:rsidRDefault="00B94EF8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Семинары</w:t>
            </w:r>
            <w:r w:rsidRPr="00B82B54">
              <w:rPr>
                <w:rFonts w:cs="Times New Roman"/>
                <w:b/>
                <w:sz w:val="24"/>
                <w:szCs w:val="24"/>
              </w:rPr>
              <w:br/>
              <w:t>(ак. ч.)</w:t>
            </w:r>
          </w:p>
        </w:tc>
        <w:tc>
          <w:tcPr>
            <w:tcW w:w="1485" w:type="dxa"/>
          </w:tcPr>
          <w:p w:rsidR="00B94EF8" w:rsidRPr="00B82B54" w:rsidRDefault="00B94EF8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Основы и Стратегия ГКП</w:t>
            </w:r>
          </w:p>
        </w:tc>
        <w:tc>
          <w:tcPr>
            <w:tcW w:w="1484" w:type="dxa"/>
          </w:tcPr>
          <w:p w:rsidR="00BE233E" w:rsidRPr="00B82B54" w:rsidRDefault="00BE233E" w:rsidP="009248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Задание 1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Задание 2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Культурная среда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Задание 3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Региональные практики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Задание 4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Культурная деятельность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Задание 5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Культура и государство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 xml:space="preserve">Задание </w:t>
            </w:r>
            <w:r w:rsidR="008A6324" w:rsidRPr="00B82B5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Культура и экономика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 xml:space="preserve">Задание </w:t>
            </w:r>
            <w:r w:rsidR="008A6324" w:rsidRPr="00B82B5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Показатели культуры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 xml:space="preserve">Задание </w:t>
            </w:r>
            <w:r w:rsidR="008A6324" w:rsidRPr="00B82B5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  <w:tr w:rsidR="00BE233E" w:rsidRPr="00B82B54" w:rsidTr="00BE233E">
        <w:trPr>
          <w:trHeight w:val="442"/>
        </w:trPr>
        <w:tc>
          <w:tcPr>
            <w:tcW w:w="560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BE233E" w:rsidRPr="00B82B54" w:rsidRDefault="00BE233E" w:rsidP="00BE233E">
            <w:pPr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Подготовка проекта</w:t>
            </w:r>
          </w:p>
        </w:tc>
        <w:tc>
          <w:tcPr>
            <w:tcW w:w="1484" w:type="dxa"/>
          </w:tcPr>
          <w:p w:rsidR="00BE233E" w:rsidRPr="00B82B54" w:rsidRDefault="00BE233E" w:rsidP="00BE233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BE233E" w:rsidRPr="00B82B54" w:rsidRDefault="00BE233E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 xml:space="preserve">Задание </w:t>
            </w:r>
            <w:r w:rsidR="008A6324" w:rsidRPr="00B82B5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BE233E" w:rsidRPr="00B82B54" w:rsidTr="00BE233E">
        <w:trPr>
          <w:trHeight w:val="290"/>
        </w:trPr>
        <w:tc>
          <w:tcPr>
            <w:tcW w:w="6361" w:type="dxa"/>
            <w:gridSpan w:val="2"/>
          </w:tcPr>
          <w:p w:rsidR="00BE233E" w:rsidRPr="00B82B54" w:rsidRDefault="00BE233E" w:rsidP="00924890">
            <w:pPr>
              <w:spacing w:before="120" w:after="12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bookmarkStart w:id="8" w:name="_Toc501124036"/>
            <w:r w:rsidRPr="00B82B54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</w:tcPr>
          <w:p w:rsidR="00BE233E" w:rsidRPr="00B82B54" w:rsidRDefault="00BE233E" w:rsidP="00924890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85" w:type="dxa"/>
          </w:tcPr>
          <w:p w:rsidR="00BE233E" w:rsidRPr="00B82B54" w:rsidRDefault="00BE233E" w:rsidP="00924890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94EF8" w:rsidRPr="00B82B54" w:rsidRDefault="00B94EF8" w:rsidP="00B94EF8">
      <w:pPr>
        <w:rPr>
          <w:rFonts w:cs="Times New Roman"/>
          <w:sz w:val="24"/>
        </w:rPr>
      </w:pPr>
    </w:p>
    <w:p w:rsidR="00B94EF8" w:rsidRPr="00B82B54" w:rsidRDefault="00B82B54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  <w:bookmarkEnd w:id="8"/>
    </w:p>
    <w:p w:rsidR="00B94EF8" w:rsidRPr="00B82B54" w:rsidRDefault="00B94EF8" w:rsidP="00B94EF8">
      <w:pPr>
        <w:rPr>
          <w:rFonts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634"/>
        <w:gridCol w:w="2463"/>
        <w:gridCol w:w="5242"/>
      </w:tblGrid>
      <w:tr w:rsidR="00B94EF8" w:rsidRPr="00B82B54" w:rsidTr="00B94EF8">
        <w:tc>
          <w:tcPr>
            <w:tcW w:w="1634" w:type="dxa"/>
            <w:vAlign w:val="center"/>
          </w:tcPr>
          <w:p w:rsidR="00B94EF8" w:rsidRPr="00B82B54" w:rsidRDefault="00B94EF8" w:rsidP="00924890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463" w:type="dxa"/>
          </w:tcPr>
          <w:p w:rsidR="00B94EF8" w:rsidRPr="00B82B54" w:rsidRDefault="00B94EF8" w:rsidP="00924890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242" w:type="dxa"/>
            <w:vAlign w:val="center"/>
          </w:tcPr>
          <w:p w:rsidR="00B94EF8" w:rsidRPr="00B82B54" w:rsidRDefault="00B94EF8" w:rsidP="00924890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2B54">
              <w:rPr>
                <w:rFonts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8A6324" w:rsidRPr="00B82B54" w:rsidTr="00924890">
        <w:tc>
          <w:tcPr>
            <w:tcW w:w="1634" w:type="dxa"/>
          </w:tcPr>
          <w:p w:rsidR="008A6324" w:rsidRPr="00B82B54" w:rsidRDefault="008A6324" w:rsidP="00924890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1</w:t>
            </w:r>
          </w:p>
        </w:tc>
        <w:tc>
          <w:tcPr>
            <w:tcW w:w="2463" w:type="dxa"/>
            <w:vAlign w:val="center"/>
          </w:tcPr>
          <w:p w:rsidR="008A6324" w:rsidRPr="00B82B54" w:rsidRDefault="008A6324" w:rsidP="00924890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vAlign w:val="center"/>
          </w:tcPr>
          <w:p w:rsidR="008A6324" w:rsidRPr="00B82B54" w:rsidRDefault="008A6324" w:rsidP="00924890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Задание 1. Ответы на вопросы по теме</w:t>
            </w:r>
          </w:p>
        </w:tc>
      </w:tr>
      <w:tr w:rsidR="008A6324" w:rsidRPr="00B82B54" w:rsidTr="008D680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2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vAlign w:val="center"/>
          </w:tcPr>
          <w:p w:rsidR="008A6324" w:rsidRPr="00B82B54" w:rsidRDefault="008A6324" w:rsidP="008A6324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Задание 2. Разработка идеи культурного проекта</w:t>
            </w:r>
          </w:p>
        </w:tc>
      </w:tr>
      <w:tr w:rsidR="008A6324" w:rsidRPr="00B82B54" w:rsidTr="008D680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3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vAlign w:val="center"/>
          </w:tcPr>
          <w:p w:rsidR="008A6324" w:rsidRPr="00B82B54" w:rsidRDefault="008A6324" w:rsidP="008A6324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Задание 3. Анализ целей, объекта, предмета проекта и его стейкхолдеров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4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Задание 4. Case-</w:t>
            </w:r>
            <w:r w:rsidRPr="00B82B54">
              <w:rPr>
                <w:rFonts w:cs="Times New Roman"/>
                <w:sz w:val="24"/>
                <w:szCs w:val="24"/>
                <w:lang w:val="en-US"/>
              </w:rPr>
              <w:t>study</w:t>
            </w:r>
            <w:r w:rsidRPr="00B82B54">
              <w:rPr>
                <w:rFonts w:cs="Times New Roman"/>
                <w:sz w:val="24"/>
                <w:szCs w:val="24"/>
              </w:rPr>
              <w:t xml:space="preserve"> по теме региональных практик 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5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 xml:space="preserve">Задание 5. Составление цепочки добавленной стоимости для одной из отраслей сферы культуры 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6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Задание 6. Анализ документа (НПА в сфере культуры)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7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 xml:space="preserve">Задание 7. Модель финансово-хозяйственной деятельности одного из учреждений культуры 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8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 xml:space="preserve">Задание 8. Разработка системы из 3-5 показателей для своего проекта  </w:t>
            </w:r>
          </w:p>
        </w:tc>
      </w:tr>
      <w:tr w:rsidR="008A6324" w:rsidRPr="00B82B54" w:rsidTr="00887A33">
        <w:tc>
          <w:tcPr>
            <w:tcW w:w="1634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Тема 9</w:t>
            </w:r>
          </w:p>
        </w:tc>
        <w:tc>
          <w:tcPr>
            <w:tcW w:w="2463" w:type="dxa"/>
          </w:tcPr>
          <w:p w:rsidR="008A6324" w:rsidRPr="00B82B54" w:rsidRDefault="008A6324" w:rsidP="008A63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8A6324" w:rsidRPr="00B82B54" w:rsidRDefault="008A6324" w:rsidP="008A6324">
            <w:pPr>
              <w:rPr>
                <w:rFonts w:cs="Times New Roman"/>
                <w:sz w:val="24"/>
                <w:szCs w:val="24"/>
              </w:rPr>
            </w:pPr>
            <w:r w:rsidRPr="00B82B54">
              <w:rPr>
                <w:rFonts w:cs="Times New Roman"/>
                <w:sz w:val="24"/>
                <w:szCs w:val="24"/>
              </w:rPr>
              <w:t xml:space="preserve">Задание 9. Презентация своего проекта </w:t>
            </w:r>
          </w:p>
        </w:tc>
      </w:tr>
      <w:tr w:rsidR="00B94EF8" w:rsidRPr="00B82B54" w:rsidTr="00B94EF8">
        <w:tc>
          <w:tcPr>
            <w:tcW w:w="1634" w:type="dxa"/>
          </w:tcPr>
          <w:p w:rsidR="00B94EF8" w:rsidRPr="00B82B54" w:rsidRDefault="00B94EF8" w:rsidP="00924890">
            <w:pPr>
              <w:spacing w:before="12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63" w:type="dxa"/>
            <w:vAlign w:val="center"/>
          </w:tcPr>
          <w:p w:rsidR="00B94EF8" w:rsidRPr="00B82B54" w:rsidRDefault="00B94EF8" w:rsidP="00924890">
            <w:pPr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B82B54">
              <w:rPr>
                <w:rFonts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242" w:type="dxa"/>
            <w:vAlign w:val="center"/>
          </w:tcPr>
          <w:p w:rsidR="00B94EF8" w:rsidRPr="00B82B54" w:rsidRDefault="00B94EF8" w:rsidP="00924890">
            <w:pPr>
              <w:spacing w:before="120" w:after="12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B94EF8" w:rsidRPr="00B82B54" w:rsidRDefault="00B94EF8" w:rsidP="00B94EF8">
      <w:pPr>
        <w:rPr>
          <w:rFonts w:cs="Times New Roman"/>
          <w:sz w:val="24"/>
        </w:rPr>
      </w:pPr>
    </w:p>
    <w:p w:rsidR="00B94EF8" w:rsidRPr="00B82B54" w:rsidRDefault="00B82B54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9" w:name="_Toc501124037"/>
      <w:r>
        <w:rPr>
          <w:rFonts w:cs="Times New Roman"/>
          <w:sz w:val="24"/>
          <w:szCs w:val="24"/>
        </w:rPr>
        <w:t>11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Учебная программа</w:t>
      </w:r>
      <w:bookmarkEnd w:id="9"/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1. Основы и Стратегия ГКП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lastRenderedPageBreak/>
        <w:t>Совместное заседание Госсовета и Совета при Президенте по культуре и искусству (2014). Доклад о ГКП. Основы и Стратегия ГКП (2014 и 2016 соответственно). Проблематизация содержания учебного курса. Подход к изложению материала и работе со слушателями в семестре.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2. Культура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Различные определения понятия "культура". Антропологическая, аксиологическая и знаково-семиотическая парадигмы. Культурное многообразие. Морфология культуры. Направления культуры и искусства, различные классификации. Модели культуры. Прогнозирование, четыре варианта будущего и культура 2035.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3. Культурная среда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Понятие культурной среды (культурных сред) и основные характеристики. Опыт анализа культурной среды, проекты - Воронежский и Екатеринбургский пульс. Методология измерения и показатели культурной среды. Джект-анализ проектов формирования и изменения культурной среды.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4. Региональные практики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Региональная культурная политика. Разработка культурной политики Ульяновской области и культурные практики. Анализ культурной среды Приволжского федерального округа.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5. Культурная деятельность</w:t>
      </w:r>
    </w:p>
    <w:p w:rsidR="00BE233E" w:rsidRPr="00B82B54" w:rsidRDefault="00BE233E" w:rsidP="0009665C">
      <w:pPr>
        <w:ind w:firstLine="360"/>
        <w:rPr>
          <w:rFonts w:cs="Times New Roman"/>
          <w:b/>
          <w:bCs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Формирование культурных потребностей: запрос общества или диктат государства? Диагностика культурных потребностей: основные методы и подходы. Цикл и виды культурной деятельности. Модель культурной деятельности. Результаты культурной деятельности: особенности оценки социальных эффектов.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6. Культура и государство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Национальная идея в многонациональном государстве: иллюзия или реальность? Идеология: proetcontra в системе государственного управления. Ограничения в пространстве культуры: цензура, система запретов, табу как инструменты государственного регулирования. Основные институции, регулирование и поддержка развития культуры и реализации культурных проектов.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7. Культура и экономика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Взгляд на развитие в терминах культуры и экономики: единство и/или борьба противоположностей? Культура, этика и экономика: культурные предпосылки экономического развития. Болезни издержек Баумоля. Современная модель экономики культуры. Развитие государственного сектора. Творческие индустрии.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Тема 8. Показатели культуры</w:t>
      </w: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</w:p>
    <w:p w:rsidR="0009665C" w:rsidRPr="00B82B54" w:rsidRDefault="0009665C" w:rsidP="0009665C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lastRenderedPageBreak/>
        <w:t>Подходы к измерению культуры и эффективности ГКП. Показатели результативности и эффективности. Государственная система статистического наблюдения. Информационные ресурсы. Технологии измерения культурной деятельности, основанные на больших данных.</w:t>
      </w:r>
    </w:p>
    <w:p w:rsidR="00B94EF8" w:rsidRPr="00B82B54" w:rsidRDefault="00B82B54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10" w:name="_Toc501124038"/>
      <w:r>
        <w:rPr>
          <w:rFonts w:cs="Times New Roman"/>
          <w:sz w:val="24"/>
          <w:szCs w:val="24"/>
        </w:rPr>
        <w:t>12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Форма промежуточной аттестации и фонд оценочных средств</w:t>
      </w:r>
      <w:bookmarkStart w:id="11" w:name="_Toc501124039"/>
      <w:bookmarkEnd w:id="10"/>
    </w:p>
    <w:p w:rsidR="00B94EF8" w:rsidRPr="00B82B54" w:rsidRDefault="00B82B54" w:rsidP="0009665C">
      <w:pPr>
        <w:pStyle w:val="2"/>
      </w:pPr>
      <w:r>
        <w:t>12</w:t>
      </w:r>
      <w:r w:rsidR="00B94EF8" w:rsidRPr="00B82B54">
        <w:t>.1</w:t>
      </w:r>
      <w:r w:rsidR="0009665C" w:rsidRPr="00B82B54">
        <w:t>.</w:t>
      </w:r>
      <w:r w:rsidR="00B94EF8" w:rsidRPr="00B82B54">
        <w:t xml:space="preserve"> Формы и оценка текущего контроля</w:t>
      </w:r>
      <w:bookmarkEnd w:id="11"/>
    </w:p>
    <w:p w:rsidR="008A6324" w:rsidRPr="00B82B54" w:rsidRDefault="008A6324" w:rsidP="008A6324">
      <w:pPr>
        <w:rPr>
          <w:rFonts w:cs="Times New Roman"/>
          <w:sz w:val="24"/>
        </w:rPr>
      </w:pPr>
      <w:r w:rsidRPr="00B82B54">
        <w:rPr>
          <w:rFonts w:cs="Times New Roman"/>
          <w:sz w:val="24"/>
        </w:rPr>
        <w:tab/>
        <w:t xml:space="preserve">Выполнение индивидуальных заданий по теме занятий и их заполнение в </w:t>
      </w:r>
      <w:r w:rsidRPr="00B82B54">
        <w:rPr>
          <w:rFonts w:cs="Times New Roman"/>
          <w:sz w:val="24"/>
          <w:lang w:val="en-US"/>
        </w:rPr>
        <w:t>googleform</w:t>
      </w:r>
      <w:r w:rsidRPr="00B82B54">
        <w:rPr>
          <w:rFonts w:cs="Times New Roman"/>
          <w:sz w:val="24"/>
        </w:rPr>
        <w:t>. Оценки по шкале 0-1-2 (0 - не выполнено; 1- выполнено с замечаниями; 2 – выполнено без замечаний).</w:t>
      </w:r>
    </w:p>
    <w:p w:rsidR="00B94EF8" w:rsidRPr="00B82B54" w:rsidRDefault="00B82B54" w:rsidP="0009665C">
      <w:pPr>
        <w:pStyle w:val="2"/>
      </w:pPr>
      <w:bookmarkStart w:id="12" w:name="_Toc501124040"/>
      <w:r>
        <w:t>12</w:t>
      </w:r>
      <w:r w:rsidR="00B94EF8" w:rsidRPr="00B82B54">
        <w:t>.2</w:t>
      </w:r>
      <w:r w:rsidR="0009665C" w:rsidRPr="00B82B54">
        <w:t>.</w:t>
      </w:r>
      <w:r w:rsidR="00B94EF8" w:rsidRPr="00B82B54">
        <w:t xml:space="preserve"> Формы и оценка самостоятельной работы</w:t>
      </w:r>
      <w:bookmarkEnd w:id="12"/>
    </w:p>
    <w:p w:rsidR="008A6324" w:rsidRPr="00B82B54" w:rsidRDefault="008A6324" w:rsidP="008A6324">
      <w:pPr>
        <w:ind w:firstLine="708"/>
        <w:rPr>
          <w:rFonts w:cs="Times New Roman"/>
          <w:sz w:val="24"/>
        </w:rPr>
      </w:pPr>
      <w:bookmarkStart w:id="13" w:name="_Toc501124041"/>
      <w:r w:rsidRPr="00B82B54">
        <w:rPr>
          <w:rFonts w:cs="Times New Roman"/>
          <w:sz w:val="24"/>
        </w:rPr>
        <w:t xml:space="preserve">Выполнение индивидуальных заданий по теме в рамках самостоятельной работы и их заполнение в </w:t>
      </w:r>
      <w:r w:rsidRPr="00B82B54">
        <w:rPr>
          <w:rFonts w:cs="Times New Roman"/>
          <w:sz w:val="24"/>
          <w:lang w:val="en-US"/>
        </w:rPr>
        <w:t>googleform</w:t>
      </w:r>
      <w:r w:rsidRPr="00B82B54">
        <w:rPr>
          <w:rFonts w:cs="Times New Roman"/>
          <w:sz w:val="24"/>
        </w:rPr>
        <w:t>. Оценки по шкале 0-1-2 (0 - не выполнено; 1 - выполнено с замечаниями; 2 – выполнено без замечаний).</w:t>
      </w:r>
    </w:p>
    <w:p w:rsidR="00B94EF8" w:rsidRPr="00B82B54" w:rsidRDefault="00B82B54" w:rsidP="0009665C">
      <w:pPr>
        <w:pStyle w:val="2"/>
      </w:pPr>
      <w:r>
        <w:t>12</w:t>
      </w:r>
      <w:r w:rsidR="00B94EF8" w:rsidRPr="00B82B54">
        <w:t>.3</w:t>
      </w:r>
      <w:r w:rsidR="0009665C" w:rsidRPr="00B82B54">
        <w:t>.</w:t>
      </w:r>
      <w:r w:rsidR="00B94EF8" w:rsidRPr="00B82B54">
        <w:t xml:space="preserve"> Форма и оценка промежуточной аттестации</w:t>
      </w:r>
      <w:bookmarkEnd w:id="13"/>
    </w:p>
    <w:p w:rsidR="008A6324" w:rsidRPr="00B82B54" w:rsidRDefault="00831E94" w:rsidP="008A6324">
      <w:pPr>
        <w:ind w:firstLine="360"/>
        <w:rPr>
          <w:rFonts w:cs="Times New Roman"/>
          <w:sz w:val="24"/>
        </w:rPr>
      </w:pPr>
      <w:r>
        <w:rPr>
          <w:rFonts w:cs="Times New Roman"/>
          <w:sz w:val="24"/>
        </w:rPr>
        <w:t>Итоговая</w:t>
      </w:r>
      <w:r w:rsidR="008A6324" w:rsidRPr="00B82B54">
        <w:rPr>
          <w:rFonts w:cs="Times New Roman"/>
          <w:sz w:val="24"/>
        </w:rPr>
        <w:t xml:space="preserve"> аттестация </w:t>
      </w:r>
      <w:r>
        <w:rPr>
          <w:rFonts w:cs="Times New Roman"/>
          <w:sz w:val="24"/>
        </w:rPr>
        <w:t xml:space="preserve">проходит в форме </w:t>
      </w:r>
      <w:r w:rsidRPr="00831E94">
        <w:rPr>
          <w:rFonts w:cs="Times New Roman"/>
          <w:b/>
          <w:sz w:val="24"/>
        </w:rPr>
        <w:t>зачета</w:t>
      </w:r>
      <w:r>
        <w:rPr>
          <w:rFonts w:cs="Times New Roman"/>
          <w:sz w:val="24"/>
        </w:rPr>
        <w:t>.</w:t>
      </w:r>
    </w:p>
    <w:p w:rsidR="00B94EF8" w:rsidRPr="00B82B54" w:rsidRDefault="00C251D1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sz w:val="24"/>
          <w:szCs w:val="24"/>
        </w:rPr>
      </w:pPr>
      <w:bookmarkStart w:id="14" w:name="_Toc501124042"/>
      <w:r>
        <w:rPr>
          <w:rFonts w:cs="Times New Roman"/>
          <w:sz w:val="24"/>
          <w:szCs w:val="24"/>
        </w:rPr>
        <w:t>13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Ресурсное обеспечение</w:t>
      </w:r>
      <w:bookmarkEnd w:id="14"/>
      <w:r>
        <w:rPr>
          <w:rFonts w:cs="Times New Roman"/>
          <w:sz w:val="24"/>
          <w:szCs w:val="24"/>
        </w:rPr>
        <w:t>.</w:t>
      </w:r>
    </w:p>
    <w:p w:rsidR="00B94EF8" w:rsidRPr="00B82B54" w:rsidRDefault="00B94EF8" w:rsidP="0009665C">
      <w:pPr>
        <w:ind w:firstLine="357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Основная литература</w:t>
      </w:r>
    </w:p>
    <w:p w:rsidR="00BE233E" w:rsidRPr="00B82B54" w:rsidRDefault="00BE233E" w:rsidP="00BE233E">
      <w:pPr>
        <w:ind w:firstLine="357"/>
        <w:rPr>
          <w:rFonts w:cs="Times New Roman"/>
          <w:sz w:val="24"/>
        </w:rPr>
      </w:pPr>
    </w:p>
    <w:p w:rsidR="0009665C" w:rsidRPr="00B82B54" w:rsidRDefault="0009665C" w:rsidP="00BE233E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1. Совместное заседание Государственного совета и Совета при Президенте по культуре и искусству, посвящённое вопросам реализации государственной культурной политики 24 декабря 2014 г. 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BE233E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>2. Доклад о государственной культурной политике</w:t>
      </w:r>
      <w:r w:rsidR="00BE233E" w:rsidRPr="00B82B54">
        <w:rPr>
          <w:rFonts w:cs="Times New Roman"/>
          <w:sz w:val="24"/>
        </w:rPr>
        <w:t xml:space="preserve"> на Совместном заседании Государственного совета и Совета при Президенте по культуре и искусству, посвящённое вопросам реализации государственной культурной политики 24 декабря 2014 г</w:t>
      </w:r>
      <w:r w:rsidRPr="00B82B54">
        <w:rPr>
          <w:rFonts w:cs="Times New Roman"/>
          <w:sz w:val="24"/>
        </w:rPr>
        <w:t xml:space="preserve">. 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BE233E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3. Основы государственной культурной политики. Утверждены Указом Президента Российской Федерации от 24 декабря 2014 года No 808. 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09665C" w:rsidRPr="00B82B54" w:rsidRDefault="0009665C" w:rsidP="00BE233E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>4. Поручения Президента РФ по результатам совместного заседания Государственного совета и Совета при Президенте по культуре и искусству 24 декабря 2014 г.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B94EF8" w:rsidRPr="00B82B54" w:rsidRDefault="0009665C" w:rsidP="00BE233E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5.Стратегия государственной культурной политики. Утверждена распоряжением Правительства РФ.от 29.02.2016 № 326-р. </w:t>
      </w:r>
    </w:p>
    <w:p w:rsidR="006805F0" w:rsidRPr="00B82B54" w:rsidRDefault="006805F0" w:rsidP="00BE233E">
      <w:pPr>
        <w:ind w:firstLine="357"/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6. Культурология: учебник / Т. Ю. Быстрова [и др.]; под общ.ред. канд. ист. наук, доц. О. И. Ган. – Екатеринбург: Изд-во Урал.ун-та, 2014.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7. Культурология: Учеб.для студ. техн. вузов / Колл. авт.; Под ред. Н.Г.Багдасарьян. — 3-е изд., испр. и доп.— М.: Высш. шк., 2001.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8. Гуревич П.С. Культурология. Учебник для вузов. М.: Проект, 2003.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9. Культурология: Учебное пособие / Под ред. проф. Г.В. Драча. - М.: Альфа-М, 2003.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lastRenderedPageBreak/>
        <w:t xml:space="preserve">10. Культурология: Учебник / Под ред. Ю.Н. Солонина, М.С. Кагана. — М.: Высшее образование, 2007.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11. Флиер А.Я. Морфология культуры: новое осмысление. Электронный журнал «Культура культуры», 2017. </w:t>
      </w:r>
    </w:p>
    <w:p w:rsidR="006805F0" w:rsidRPr="00B82B54" w:rsidRDefault="006805F0" w:rsidP="006805F0">
      <w:pPr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12. Воронежский пульс, 2013. (ссылка на сайте) </w:t>
      </w: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>13. Екатеринбургский пульс, 2019. (ссылка на сайте)</w:t>
      </w: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</w:p>
    <w:p w:rsidR="006805F0" w:rsidRPr="00B82B54" w:rsidRDefault="006805F0" w:rsidP="006805F0">
      <w:pPr>
        <w:ind w:firstLine="357"/>
        <w:rPr>
          <w:rFonts w:cs="Times New Roman"/>
          <w:sz w:val="24"/>
        </w:rPr>
      </w:pPr>
      <w:r w:rsidRPr="00B82B54">
        <w:rPr>
          <w:rFonts w:cs="Times New Roman"/>
          <w:sz w:val="24"/>
        </w:rPr>
        <w:t xml:space="preserve">14. Карпушкин И.С., Иванов О.В. Ресурсы и ценности. Методология прорыва. 2019. </w:t>
      </w:r>
    </w:p>
    <w:p w:rsidR="0009665C" w:rsidRPr="00B82B54" w:rsidRDefault="0009665C" w:rsidP="0009665C">
      <w:pPr>
        <w:rPr>
          <w:rFonts w:cs="Times New Roman"/>
          <w:sz w:val="24"/>
        </w:rPr>
      </w:pPr>
    </w:p>
    <w:p w:rsidR="00B94EF8" w:rsidRPr="00B82B54" w:rsidRDefault="00B94EF8" w:rsidP="006805F0">
      <w:pPr>
        <w:ind w:firstLine="357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Дополнительная литература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Алпатов Д. А. Современная российская культурная политика : цели, задачи, принципы // Вестник Адыгейского гос. ун-та. - 2009. - Вып. .- 50. - С. 165-172.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Астафьева О. Культурная политика России : теория - реальность - перспектива // Гос. служба. - 2010. - N 1. - С. 68-73.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Астафьева О. Культурная политика современной России : процесс поиска // Гос. служба. – 2006. - N 3. - С. 35-41.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Богатырева Т. Глобализация и императивы культурной политики современной России // Гос. служба. – 2002. - N 5. - С. 90-97.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Бочарникова И. С. Тенденции государственной культурной политики в развитии народного творчества // Вестник Адыгейского гос. ун-та. - 2009. - Вып. .- 50. - С. 173-178.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Валенчук О. Нужна ли модернизация нашей культуры? Если "да", то какая? // Российская Федерация сегодня. - 2010. - N 6. - С. 2-3.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Васильева Л. С. Государственная культурная политика как предмет структурного анализа // Вестник Московского гос. ун-та кул-ры и искусств. – 2006. - N 4. - С. 113-115.</w:t>
      </w:r>
    </w:p>
    <w:p w:rsidR="006805F0" w:rsidRPr="00B82B54" w:rsidRDefault="006805F0" w:rsidP="006805F0">
      <w:pPr>
        <w:numPr>
          <w:ilvl w:val="0"/>
          <w:numId w:val="7"/>
        </w:numPr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Волженина С. Ю. "Нереальный" сектор экономики // Библиосфера. - 2010. - N 4. - С. 93-97.</w:t>
      </w:r>
    </w:p>
    <w:p w:rsidR="006805F0" w:rsidRPr="00B82B54" w:rsidRDefault="006805F0" w:rsidP="006805F0">
      <w:pPr>
        <w:ind w:left="360"/>
        <w:rPr>
          <w:rFonts w:cs="Times New Roman"/>
          <w:sz w:val="24"/>
        </w:rPr>
      </w:pPr>
    </w:p>
    <w:p w:rsidR="006805F0" w:rsidRPr="00B82B54" w:rsidRDefault="006805F0" w:rsidP="006805F0">
      <w:pPr>
        <w:numPr>
          <w:ilvl w:val="0"/>
          <w:numId w:val="7"/>
        </w:numPr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Григорьян К. Э. Государственная политика РФ в сфере отечественной кинематографии : социально-философский анализ // Культурная жизнь Юга России. - 2010. - N 2. - С. 95-97.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Гудима Т. М. Культурная политика : поворот к рынку или вложения в человека // Обсерватория культуры : журнал-обозрение. – 2007. - N 2. - С. 20-25.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Злобин Б. К. Лики глобализации в социокультурном пространстве России // Социология власти. - 2010. - N 8. - С. 32-41.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Ивлиев Г. П. Конституция России и развитие культуры // Юридический мир. - 2010. - N 4. - С. 15-17.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lastRenderedPageBreak/>
        <w:t>Ивлиев Г. П. Культурной политике нужны грамотные проекты // Стратегия России. - 2010. - N 6. - С. 5-10.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Ивлиев Г. П. Реализация конституционных положений в сфере культуры // Представительная власть - XXI век. - 2010. - N 2/3. - С. 2-7.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iCs/>
          <w:sz w:val="24"/>
        </w:rPr>
        <w:t xml:space="preserve">Ижикова Н. В. </w:t>
      </w:r>
      <w:r w:rsidRPr="00B82B54">
        <w:rPr>
          <w:rFonts w:cs="Times New Roman"/>
          <w:bCs/>
          <w:sz w:val="24"/>
        </w:rPr>
        <w:t>Геополитическое и хронополитическое измерения культурной политики современной России</w:t>
      </w:r>
      <w:r w:rsidRPr="00B82B54">
        <w:rPr>
          <w:rFonts w:cs="Times New Roman"/>
          <w:sz w:val="24"/>
        </w:rPr>
        <w:t xml:space="preserve"> // Власть. - 2009. - № 2. - С. 22-27.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Каменец А. В. Анализ эффективности современной государственной культурной политики в аспекте становления гражданского общества // Социальная политика и социология. - 2005. - N 4. - С. 44-51.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Каменец А. В. К концепции общественно-государственной культурной политики России // Обсерватория культуры : журнал-обозрение. - 2008. - N 3. - С. 44-52.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Кара А. П. Государственная политика в области культуры и образования в субъекте Федерации : опыт полиэтничного региона // Вестник Поволжской академии гос. службы. - 2009. - N 2. - С. 126-131.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Карпова Г. Г. Культурная политика в условиях либеральных реформ : цена или ценность? // Обсерватория культуры : журнал-обозрение. - 2010. - N 5. - С. 42-51.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Катаев В. А. Культурная политика России в условиях глобализации // Вестник Московского гос. ун-та кул-ры и искусств. - 2007. - N 5. - С. 56-58.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Каширина О. Г. Основные тенденции культурной политики в российских регионах // Известия Саратовского университета. Новая серия. Социология. Политология. – 2007. - Т. 7. - № 2. - С. 131-137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Копацкая С. А. Культурная политика как одна из составляющих развития региона (российско-французский опыт) // Известия Иркутской гос. эконом.академии. – 2007. - N 6. - С. 100-103.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iCs/>
          <w:sz w:val="24"/>
        </w:rPr>
        <w:t xml:space="preserve">Копацкая С. А. </w:t>
      </w:r>
      <w:r w:rsidRPr="00B82B54">
        <w:rPr>
          <w:rFonts w:cs="Times New Roman"/>
          <w:bCs/>
          <w:sz w:val="24"/>
        </w:rPr>
        <w:t>Региональные аспекты культурной политики России</w:t>
      </w:r>
      <w:r w:rsidRPr="00B82B54">
        <w:rPr>
          <w:rFonts w:cs="Times New Roman"/>
          <w:sz w:val="24"/>
        </w:rPr>
        <w:t xml:space="preserve"> // Известия Санкт-Петербургского ун-та экономики и финансов. - 2007. - № 4. - С. 103-112.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Культура как стратегический ресурс России в ХХI веке // Университетская книга. - 2010. - N 7/8. - С. 10-11.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Культуре необходима государственная поддержка // Вопросы культурологии. - 2009. - N 5. - С. 84.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Любимов А. П. Нужен ли нам новый закон о культуре? // Представительная власть - XXI век. - 2010. - N 4. - С. 12-16.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Маевский Г. С. Культурная политика современной России: институты и тенденции // Вестник Моск. ун-та. Сер. 12. Политические науки. – 2002. - N 2. - С. 77-87.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Малянов Е. А. Вуз культуры и искусства как объект и субъект культурной политики // Вестник Московского гос. ун-та кул-ры и искусств. - 2010. - N 3. - С. 129-136.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lastRenderedPageBreak/>
        <w:t>Матвеенко В. В. Модели государственной культурной политики в современном мире // Вопросы культурологии. - 2009. - N 11. - С. 52-55.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Нечаевская Е. Е. Социокоммуникативные параметры эффективности государственного управления в сфере культуры // Вестник Поволжской академии гос. службы. - 2009. - N 3. - С. 120-124.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Павлович А. А. Культурная политика современной России // Культура : управление, экономика, право. – 2007. - N 2. - С. 11-12.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Палажченко Н. Государство не продюсер // Эксперт. - 2010. - N 38. - С. 84-85.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Панфилов А. Н. К вопросу о численности и состоянии объектов культурного наследия в современной России // Право и политика. - 2010. - N 8. - С. 1537-1549.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Российская Федерация, Основные направления государственной политики по развитию сферы культуры и массовых коммуникаций в Российской Федерации до 2015 года и план действий по их реализации // Справочник директора театра, музея, библиотеки, концертной организации и выставочного зала. - 2010. - N 8. - С. 4-15.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Российская Федерация, Основы законодательства Российской Федерации о культуре : закон РФ от 9 октября 1992 г., N 3612-1 (с изменениями от 23 июня 1999 г., 27 декабря 2000 г., 30 декабря 2001 г., 24 декабря 2002 г., 23 декабря 2003 г., 22 августа 2004 г.) // Библиотекарь : юридический консультант. - 2010. - N 8. - С. 16-38.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Садовников А. Право и культура в современной России // Гос. служба. - 2010. - N 2. - С. 25-28.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Соколов А. Актуализация сферы культуры и массовых коммуникаций как важнейшего элемента стратегии социально-экономического развития // Гос. служба. – 2005. - N 4. - С. 5-13.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Степанова И. В. Некоторые проблемы реализации полномочий государства в сфере культуры // Социология власти. - 2008. - N 5. - С. 143-150.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Художественная жизнь современного общества : в 4 т. Т. 4. Государственная культурная политика в документах и материалах : в 2 кн. – СПб : Дмитрий Буланин : ГИИС, 2001. - 439 с.</w:t>
      </w:r>
      <w:r w:rsidRPr="00B82B54">
        <w:rPr>
          <w:rFonts w:cs="Times New Roman"/>
          <w:sz w:val="24"/>
        </w:rPr>
        <w:br/>
        <w:t>Свердловская ОУНБ; ЕФ; Шифр 87.8; Авторский знак Х981; Инв. номер 2241470-ЕФ</w:t>
      </w:r>
      <w:r w:rsidRPr="00B82B54">
        <w:rPr>
          <w:rFonts w:cs="Times New Roman"/>
          <w:sz w:val="24"/>
        </w:rPr>
        <w:br/>
        <w:t>Свердловская ОУНБ; КХ; Инв. номер 2302972-КХ, 2241471-ЕФ, 2302973-КХ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Чудинова Н. В. Особенности развития культуры в современном обществе // Каспийский регион : политика, экономика, культура. - 2008. - N 1. - С. 41-47.</w:t>
      </w:r>
    </w:p>
    <w:p w:rsidR="006805F0" w:rsidRPr="00B82B54" w:rsidRDefault="006805F0" w:rsidP="006805F0">
      <w:pPr>
        <w:numPr>
          <w:ilvl w:val="0"/>
          <w:numId w:val="7"/>
        </w:numPr>
        <w:spacing w:before="100" w:beforeAutospacing="1" w:after="240"/>
        <w:jc w:val="left"/>
        <w:rPr>
          <w:rFonts w:cs="Times New Roman"/>
          <w:sz w:val="24"/>
        </w:rPr>
      </w:pPr>
      <w:r w:rsidRPr="00B82B54">
        <w:rPr>
          <w:rFonts w:cs="Times New Roman"/>
          <w:iCs/>
          <w:sz w:val="24"/>
        </w:rPr>
        <w:t xml:space="preserve">Ющенко М. А. </w:t>
      </w:r>
      <w:r w:rsidRPr="00B82B54">
        <w:rPr>
          <w:rFonts w:cs="Times New Roman"/>
          <w:bCs/>
          <w:sz w:val="24"/>
        </w:rPr>
        <w:t>Власть и культура в России : реализация культурной политики в федеральном и региональном аспектах</w:t>
      </w:r>
      <w:r w:rsidRPr="00B82B54">
        <w:rPr>
          <w:rFonts w:cs="Times New Roman"/>
          <w:sz w:val="24"/>
        </w:rPr>
        <w:t xml:space="preserve"> // Вестник Томского гос. ун-та. - 2007. - № 299. - С. 71-74.</w:t>
      </w:r>
    </w:p>
    <w:p w:rsidR="00B94EF8" w:rsidRPr="00B82B54" w:rsidRDefault="00B94EF8" w:rsidP="0009665C">
      <w:pPr>
        <w:ind w:firstLine="357"/>
        <w:rPr>
          <w:rFonts w:cs="Times New Roman"/>
          <w:b/>
          <w:bCs/>
          <w:sz w:val="24"/>
        </w:rPr>
      </w:pPr>
      <w:r w:rsidRPr="00B82B54">
        <w:rPr>
          <w:rFonts w:cs="Times New Roman"/>
          <w:b/>
          <w:bCs/>
          <w:sz w:val="24"/>
        </w:rPr>
        <w:t>Перечень ресурсов сети «Интернет»</w:t>
      </w:r>
    </w:p>
    <w:p w:rsidR="0009665C" w:rsidRPr="00B82B54" w:rsidRDefault="00B94EF8" w:rsidP="00B94EF8">
      <w:pPr>
        <w:pStyle w:val="a0"/>
        <w:ind w:left="0" w:firstLine="360"/>
      </w:pPr>
      <w:r w:rsidRPr="00B82B54">
        <w:lastRenderedPageBreak/>
        <w:t>Учебные материалы публикуются на авторском учебно-методическом сайте</w:t>
      </w:r>
      <w:r w:rsidR="0009665C" w:rsidRPr="00B82B54">
        <w:t>:</w:t>
      </w:r>
    </w:p>
    <w:p w:rsidR="0009665C" w:rsidRPr="00B82B54" w:rsidRDefault="00561273" w:rsidP="00B94EF8">
      <w:pPr>
        <w:pStyle w:val="a0"/>
        <w:ind w:left="0" w:firstLine="360"/>
      </w:pPr>
      <w:hyperlink r:id="rId7" w:history="1">
        <w:r w:rsidR="0009665C" w:rsidRPr="00B82B54">
          <w:rPr>
            <w:rStyle w:val="a7"/>
          </w:rPr>
          <w:t>https://www.center-x.ru/culturepol2019</w:t>
        </w:r>
      </w:hyperlink>
    </w:p>
    <w:p w:rsidR="00B94EF8" w:rsidRPr="00B82B54" w:rsidRDefault="00B94EF8" w:rsidP="0009665C">
      <w:pPr>
        <w:pStyle w:val="a0"/>
        <w:ind w:left="0" w:firstLine="360"/>
      </w:pPr>
    </w:p>
    <w:p w:rsidR="0093670B" w:rsidRDefault="0093670B" w:rsidP="0093670B">
      <w:pPr>
        <w:rPr>
          <w:rFonts w:eastAsia="Times New Roman"/>
          <w:sz w:val="24"/>
        </w:rPr>
      </w:pPr>
      <w:bookmarkStart w:id="15" w:name="_Toc501124043"/>
      <w:r>
        <w:rPr>
          <w:rFonts w:eastAsia="Times New Roman"/>
          <w:sz w:val="24"/>
          <w:u w:val="single"/>
        </w:rPr>
        <w:t>Материально-техническое обеспечение дисциплины</w:t>
      </w:r>
    </w:p>
    <w:p w:rsidR="0093670B" w:rsidRDefault="0093670B" w:rsidP="0093670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А. Помещения: Аудитории философского факультета МГУ -  учебный корпус «Шуваловский».</w:t>
      </w:r>
    </w:p>
    <w:p w:rsidR="0093670B" w:rsidRDefault="0093670B" w:rsidP="0093670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B94EF8" w:rsidRPr="00B82B54" w:rsidRDefault="00C251D1" w:rsidP="00EF3352">
      <w:pPr>
        <w:pStyle w:val="1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09665C" w:rsidRPr="00B82B54">
        <w:rPr>
          <w:rFonts w:cs="Times New Roman"/>
          <w:sz w:val="24"/>
          <w:szCs w:val="24"/>
        </w:rPr>
        <w:t xml:space="preserve">. </w:t>
      </w:r>
      <w:r w:rsidR="00B94EF8" w:rsidRPr="00B82B54">
        <w:rPr>
          <w:rFonts w:cs="Times New Roman"/>
          <w:sz w:val="24"/>
          <w:szCs w:val="24"/>
        </w:rPr>
        <w:t>Язык преподавания</w:t>
      </w:r>
      <w:bookmarkStart w:id="16" w:name="_Toc501124044"/>
      <w:bookmarkEnd w:id="15"/>
    </w:p>
    <w:p w:rsidR="00B94EF8" w:rsidRPr="00B82B54" w:rsidRDefault="00B94EF8" w:rsidP="00B94EF8">
      <w:pPr>
        <w:ind w:firstLine="360"/>
        <w:rPr>
          <w:rFonts w:cs="Times New Roman"/>
          <w:sz w:val="24"/>
        </w:rPr>
      </w:pPr>
      <w:r w:rsidRPr="00B82B54">
        <w:rPr>
          <w:rFonts w:cs="Times New Roman"/>
          <w:sz w:val="24"/>
        </w:rPr>
        <w:t>Русский</w:t>
      </w:r>
    </w:p>
    <w:bookmarkEnd w:id="16"/>
    <w:p w:rsidR="00EF3352" w:rsidRPr="00BE7E7C" w:rsidRDefault="00EF3352" w:rsidP="00EF3352">
      <w:pPr>
        <w:rPr>
          <w:rFonts w:eastAsia="Times New Roman" w:cs="Times New Roman"/>
          <w:sz w:val="24"/>
        </w:rPr>
      </w:pPr>
      <w:r w:rsidRPr="00FB1FBD">
        <w:rPr>
          <w:rFonts w:eastAsia="Times New Roman" w:cs="Times New Roman"/>
          <w:b/>
          <w:sz w:val="24"/>
        </w:rPr>
        <w:t>1</w:t>
      </w:r>
      <w:r>
        <w:rPr>
          <w:rFonts w:eastAsia="Times New Roman" w:cs="Times New Roman"/>
          <w:b/>
          <w:sz w:val="24"/>
        </w:rPr>
        <w:t>5</w:t>
      </w:r>
      <w:r w:rsidRPr="00BE7E7C">
        <w:rPr>
          <w:rFonts w:eastAsia="Times New Roman" w:cs="Times New Roman"/>
          <w:sz w:val="24"/>
        </w:rPr>
        <w:t xml:space="preserve">. </w:t>
      </w:r>
      <w:r w:rsidRPr="00BE7E7C">
        <w:rPr>
          <w:rFonts w:eastAsia="Times New Roman" w:cs="Times New Roman"/>
          <w:b/>
          <w:sz w:val="24"/>
        </w:rPr>
        <w:t>Разработчик программы</w:t>
      </w:r>
      <w:r w:rsidRPr="00BE7E7C">
        <w:rPr>
          <w:rFonts w:eastAsia="Times New Roman" w:cs="Times New Roman"/>
          <w:sz w:val="24"/>
        </w:rPr>
        <w:t>:</w:t>
      </w:r>
    </w:p>
    <w:p w:rsidR="00831E94" w:rsidRDefault="00831E94" w:rsidP="0009665C">
      <w:pPr>
        <w:pStyle w:val="1"/>
        <w:numPr>
          <w:ilvl w:val="0"/>
          <w:numId w:val="0"/>
        </w:numPr>
        <w:ind w:left="720" w:hanging="360"/>
        <w:rPr>
          <w:rFonts w:cs="Times New Roman"/>
          <w:b w:val="0"/>
          <w:sz w:val="24"/>
        </w:rPr>
      </w:pPr>
      <w:r w:rsidRPr="00831E94">
        <w:rPr>
          <w:rFonts w:cs="Times New Roman"/>
          <w:b w:val="0"/>
          <w:sz w:val="24"/>
        </w:rPr>
        <w:t xml:space="preserve">Прокудина Елена Константиновна, </w:t>
      </w:r>
      <w:r w:rsidRPr="00831E94">
        <w:rPr>
          <w:b w:val="0"/>
          <w:sz w:val="24"/>
          <w:szCs w:val="24"/>
        </w:rPr>
        <w:t>к.филос.наук, доцент</w:t>
      </w:r>
    </w:p>
    <w:p w:rsidR="00BE233E" w:rsidRPr="00B82B54" w:rsidRDefault="00831E94" w:rsidP="00BE233E">
      <w:pPr>
        <w:ind w:firstLine="360"/>
        <w:rPr>
          <w:rFonts w:cs="Times New Roman"/>
          <w:sz w:val="24"/>
        </w:rPr>
      </w:pPr>
      <w:r w:rsidRPr="00831E94">
        <w:rPr>
          <w:rFonts w:cs="Times New Roman"/>
          <w:sz w:val="24"/>
        </w:rPr>
        <w:t>Иванов Олег Валентинович,</w:t>
      </w:r>
      <w:r>
        <w:rPr>
          <w:rFonts w:cs="Times New Roman"/>
          <w:b/>
          <w:sz w:val="24"/>
        </w:rPr>
        <w:t xml:space="preserve"> </w:t>
      </w:r>
      <w:r w:rsidRPr="00831E94">
        <w:rPr>
          <w:rFonts w:cs="Times New Roman"/>
          <w:sz w:val="24"/>
        </w:rPr>
        <w:t>к</w:t>
      </w:r>
      <w:r w:rsidRPr="00B82B54">
        <w:rPr>
          <w:rFonts w:cs="Times New Roman"/>
          <w:sz w:val="24"/>
        </w:rPr>
        <w:t>андидат физико-математических наук</w:t>
      </w:r>
    </w:p>
    <w:sectPr w:rsidR="00BE233E" w:rsidRPr="00B82B54" w:rsidSect="00640433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8F" w:rsidRDefault="00EF1C8F" w:rsidP="0021455B">
      <w:r>
        <w:separator/>
      </w:r>
    </w:p>
  </w:endnote>
  <w:endnote w:type="continuationSeparator" w:id="1">
    <w:p w:rsidR="00EF1C8F" w:rsidRDefault="00EF1C8F" w:rsidP="0021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8F" w:rsidRDefault="00EF1C8F" w:rsidP="0021455B">
      <w:r>
        <w:separator/>
      </w:r>
    </w:p>
  </w:footnote>
  <w:footnote w:type="continuationSeparator" w:id="1">
    <w:p w:rsidR="00EF1C8F" w:rsidRDefault="00EF1C8F" w:rsidP="00214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5B" w:rsidRDefault="0021455B" w:rsidP="0021455B">
    <w:pPr>
      <w:rPr>
        <w:sz w:val="40"/>
        <w:szCs w:val="40"/>
      </w:rPr>
    </w:pPr>
  </w:p>
  <w:p w:rsidR="0021455B" w:rsidRDefault="0021455B" w:rsidP="0021455B">
    <w:pPr>
      <w:pStyle w:val="a9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561273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561273">
      <w:rPr>
        <w:sz w:val="16"/>
        <w:szCs w:val="16"/>
      </w:rPr>
      <w:fldChar w:fldCharType="separate"/>
    </w:r>
    <w:r w:rsidR="00EF3352">
      <w:rPr>
        <w:noProof/>
        <w:sz w:val="16"/>
        <w:szCs w:val="16"/>
      </w:rPr>
      <w:t>07.02.2021 18:49</w:t>
    </w:r>
    <w:r w:rsidR="00561273">
      <w:rPr>
        <w:sz w:val="16"/>
        <w:szCs w:val="16"/>
      </w:rPr>
      <w:fldChar w:fldCharType="end"/>
    </w:r>
  </w:p>
  <w:p w:rsidR="0021455B" w:rsidRDefault="002145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6AE"/>
    <w:multiLevelType w:val="hybridMultilevel"/>
    <w:tmpl w:val="6478B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327D"/>
    <w:multiLevelType w:val="multilevel"/>
    <w:tmpl w:val="415CC59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4745AF"/>
    <w:multiLevelType w:val="hybridMultilevel"/>
    <w:tmpl w:val="679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62101"/>
    <w:multiLevelType w:val="hybridMultilevel"/>
    <w:tmpl w:val="9836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0031"/>
    <w:multiLevelType w:val="hybridMultilevel"/>
    <w:tmpl w:val="ACB62E34"/>
    <w:lvl w:ilvl="0" w:tplc="86A2561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37EDA"/>
    <w:multiLevelType w:val="hybridMultilevel"/>
    <w:tmpl w:val="F0E2D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E67B3"/>
    <w:multiLevelType w:val="hybridMultilevel"/>
    <w:tmpl w:val="3DE020D0"/>
    <w:lvl w:ilvl="0" w:tplc="4EE40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73CF2"/>
    <w:multiLevelType w:val="hybridMultilevel"/>
    <w:tmpl w:val="8294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F8"/>
    <w:rsid w:val="00080D90"/>
    <w:rsid w:val="00095651"/>
    <w:rsid w:val="0009665C"/>
    <w:rsid w:val="000F4CFB"/>
    <w:rsid w:val="0013390B"/>
    <w:rsid w:val="00155767"/>
    <w:rsid w:val="00190D74"/>
    <w:rsid w:val="0021455B"/>
    <w:rsid w:val="002F7025"/>
    <w:rsid w:val="004551AE"/>
    <w:rsid w:val="00561273"/>
    <w:rsid w:val="00586725"/>
    <w:rsid w:val="005A70A9"/>
    <w:rsid w:val="00640433"/>
    <w:rsid w:val="006805F0"/>
    <w:rsid w:val="006F16C4"/>
    <w:rsid w:val="007739EB"/>
    <w:rsid w:val="00831E94"/>
    <w:rsid w:val="008A6324"/>
    <w:rsid w:val="008E4144"/>
    <w:rsid w:val="0093670B"/>
    <w:rsid w:val="00965390"/>
    <w:rsid w:val="009C1920"/>
    <w:rsid w:val="00A811C3"/>
    <w:rsid w:val="00B82B54"/>
    <w:rsid w:val="00B94EF8"/>
    <w:rsid w:val="00BE06B4"/>
    <w:rsid w:val="00BE233E"/>
    <w:rsid w:val="00C07223"/>
    <w:rsid w:val="00C251D1"/>
    <w:rsid w:val="00E01ECA"/>
    <w:rsid w:val="00E60B10"/>
    <w:rsid w:val="00EF1C8F"/>
    <w:rsid w:val="00EF3352"/>
    <w:rsid w:val="00F03645"/>
    <w:rsid w:val="00F0444B"/>
    <w:rsid w:val="00F11E47"/>
    <w:rsid w:val="00F13638"/>
    <w:rsid w:val="00F60372"/>
    <w:rsid w:val="00F727B6"/>
    <w:rsid w:val="00FB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4EF8"/>
    <w:pPr>
      <w:numPr>
        <w:numId w:val="2"/>
      </w:numPr>
      <w:spacing w:before="240" w:after="120"/>
      <w:contextualSpacing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94EF8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94E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94EF8"/>
    <w:rPr>
      <w:rFonts w:ascii="Times New Roman" w:hAnsi="Times New Roman" w:cs="Times New Roman"/>
      <w:b/>
    </w:rPr>
  </w:style>
  <w:style w:type="table" w:styleId="a4">
    <w:name w:val="Table Grid"/>
    <w:basedOn w:val="a2"/>
    <w:uiPriority w:val="59"/>
    <w:rsid w:val="00B94EF8"/>
    <w:pPr>
      <w:jc w:val="both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B94EF8"/>
    <w:pPr>
      <w:ind w:left="720"/>
      <w:contextualSpacing/>
    </w:pPr>
    <w:rPr>
      <w:rFonts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B94EF8"/>
    <w:pPr>
      <w:spacing w:after="240"/>
      <w:contextualSpacing/>
      <w:jc w:val="center"/>
    </w:pPr>
    <w:rPr>
      <w:rFonts w:cs="Times New Roman"/>
      <w:b/>
      <w:sz w:val="32"/>
    </w:rPr>
  </w:style>
  <w:style w:type="character" w:customStyle="1" w:styleId="a6">
    <w:name w:val="Название Знак"/>
    <w:basedOn w:val="a1"/>
    <w:link w:val="a5"/>
    <w:uiPriority w:val="10"/>
    <w:rsid w:val="00B94EF8"/>
    <w:rPr>
      <w:rFonts w:ascii="Times New Roman" w:hAnsi="Times New Roman" w:cs="Times New Roman"/>
      <w:b/>
      <w:sz w:val="32"/>
    </w:rPr>
  </w:style>
  <w:style w:type="character" w:styleId="a7">
    <w:name w:val="Hyperlink"/>
    <w:basedOn w:val="a1"/>
    <w:uiPriority w:val="99"/>
    <w:unhideWhenUsed/>
    <w:rsid w:val="0009665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rsid w:val="0009665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F03645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  <w:style w:type="paragraph" w:styleId="a9">
    <w:name w:val="header"/>
    <w:basedOn w:val="a"/>
    <w:link w:val="aa"/>
    <w:unhideWhenUsed/>
    <w:rsid w:val="00214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1455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214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1455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2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94EF8"/>
    <w:pPr>
      <w:numPr>
        <w:numId w:val="2"/>
      </w:numPr>
      <w:spacing w:before="240" w:after="120"/>
      <w:contextualSpacing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94EF8"/>
    <w:pPr>
      <w:spacing w:before="120" w:after="120"/>
      <w:ind w:left="0" w:firstLine="709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94E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94EF8"/>
    <w:rPr>
      <w:rFonts w:ascii="Times New Roman" w:hAnsi="Times New Roman" w:cs="Times New Roman"/>
      <w:b/>
    </w:rPr>
  </w:style>
  <w:style w:type="table" w:styleId="a4">
    <w:name w:val="Table Grid"/>
    <w:basedOn w:val="a2"/>
    <w:uiPriority w:val="59"/>
    <w:rsid w:val="00B94EF8"/>
    <w:pPr>
      <w:jc w:val="both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rsid w:val="00B94EF8"/>
    <w:pPr>
      <w:ind w:left="720"/>
      <w:contextualSpacing/>
    </w:pPr>
    <w:rPr>
      <w:rFonts w:cs="Times New Roman"/>
      <w:sz w:val="24"/>
    </w:rPr>
  </w:style>
  <w:style w:type="paragraph" w:styleId="a5">
    <w:name w:val="Title"/>
    <w:basedOn w:val="a"/>
    <w:next w:val="a"/>
    <w:link w:val="a6"/>
    <w:uiPriority w:val="10"/>
    <w:qFormat/>
    <w:rsid w:val="00B94EF8"/>
    <w:pPr>
      <w:spacing w:after="240"/>
      <w:contextualSpacing/>
      <w:jc w:val="center"/>
    </w:pPr>
    <w:rPr>
      <w:rFonts w:cs="Times New Roman"/>
      <w:b/>
      <w:sz w:val="32"/>
    </w:rPr>
  </w:style>
  <w:style w:type="character" w:customStyle="1" w:styleId="a6">
    <w:name w:val="Название Знак"/>
    <w:basedOn w:val="a1"/>
    <w:link w:val="a5"/>
    <w:uiPriority w:val="10"/>
    <w:rsid w:val="00B94EF8"/>
    <w:rPr>
      <w:rFonts w:ascii="Times New Roman" w:hAnsi="Times New Roman" w:cs="Times New Roman"/>
      <w:b/>
      <w:sz w:val="32"/>
    </w:rPr>
  </w:style>
  <w:style w:type="character" w:styleId="a7">
    <w:name w:val="Hyperlink"/>
    <w:basedOn w:val="a1"/>
    <w:uiPriority w:val="99"/>
    <w:unhideWhenUsed/>
    <w:rsid w:val="0009665C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rsid w:val="0009665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F03645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59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8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1084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32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0561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7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6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9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8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79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67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404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58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7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6562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60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3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558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75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5508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19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4165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48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074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69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90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770">
                  <w:marLeft w:val="0"/>
                  <w:marRight w:val="0"/>
                  <w:marTop w:val="6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ter-x.ru/culturepol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Иванов</dc:creator>
  <cp:lastModifiedBy>1367862</cp:lastModifiedBy>
  <cp:revision>4</cp:revision>
  <dcterms:created xsi:type="dcterms:W3CDTF">2021-01-01T15:15:00Z</dcterms:created>
  <dcterms:modified xsi:type="dcterms:W3CDTF">2021-02-07T15:54:00Z</dcterms:modified>
</cp:coreProperties>
</file>