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B3" w:rsidRDefault="00AD74B3" w:rsidP="0076023F">
      <w:pPr>
        <w:spacing w:line="240" w:lineRule="auto"/>
        <w:contextualSpacing/>
        <w:jc w:val="center"/>
        <w:rPr>
          <w:rStyle w:val="a4"/>
          <w:i w:val="0"/>
          <w:color w:val="auto"/>
        </w:rPr>
      </w:pPr>
    </w:p>
    <w:p w:rsidR="00AD74B3" w:rsidRDefault="00AD74B3" w:rsidP="0076023F">
      <w:pPr>
        <w:spacing w:line="240" w:lineRule="auto"/>
        <w:contextualSpacing/>
        <w:jc w:val="center"/>
        <w:rPr>
          <w:rStyle w:val="a4"/>
          <w:i w:val="0"/>
          <w:color w:val="auto"/>
        </w:rPr>
      </w:pPr>
    </w:p>
    <w:p w:rsidR="0076023F" w:rsidRPr="0076023F" w:rsidRDefault="0076023F" w:rsidP="0076023F">
      <w:pPr>
        <w:spacing w:line="240" w:lineRule="auto"/>
        <w:contextualSpacing/>
        <w:jc w:val="center"/>
        <w:rPr>
          <w:rStyle w:val="a4"/>
          <w:i w:val="0"/>
          <w:color w:val="auto"/>
        </w:rPr>
      </w:pPr>
      <w:r w:rsidRPr="0076023F">
        <w:rPr>
          <w:rStyle w:val="a4"/>
          <w:i w:val="0"/>
          <w:color w:val="auto"/>
        </w:rPr>
        <w:t>КОМПЛЕКСНЫЕ КОММУНИКАЦИОННЫЕ ПРОЕКТЫ</w:t>
      </w:r>
    </w:p>
    <w:p w:rsidR="0076023F" w:rsidRPr="0076023F" w:rsidRDefault="0076023F" w:rsidP="0076023F">
      <w:pPr>
        <w:spacing w:line="240" w:lineRule="auto"/>
        <w:contextualSpacing/>
        <w:jc w:val="center"/>
        <w:rPr>
          <w:rStyle w:val="a4"/>
          <w:b w:val="0"/>
          <w:i w:val="0"/>
          <w:color w:val="auto"/>
        </w:rPr>
      </w:pPr>
      <w:r w:rsidRPr="0076023F">
        <w:rPr>
          <w:rStyle w:val="a4"/>
          <w:b w:val="0"/>
          <w:i w:val="0"/>
          <w:color w:val="auto"/>
        </w:rPr>
        <w:t>Специальный курс для студентов магистратуры</w:t>
      </w:r>
    </w:p>
    <w:p w:rsidR="0076023F" w:rsidRPr="0076023F" w:rsidRDefault="0076023F" w:rsidP="0076023F">
      <w:pPr>
        <w:spacing w:line="240" w:lineRule="auto"/>
        <w:contextualSpacing/>
        <w:jc w:val="center"/>
        <w:rPr>
          <w:rStyle w:val="a4"/>
          <w:b w:val="0"/>
          <w:i w:val="0"/>
          <w:color w:val="auto"/>
        </w:rPr>
      </w:pPr>
      <w:r w:rsidRPr="0076023F">
        <w:rPr>
          <w:rStyle w:val="a4"/>
          <w:b w:val="0"/>
          <w:i w:val="0"/>
          <w:color w:val="auto"/>
        </w:rPr>
        <w:t>философского факультета МГУ имени М.В. Ломоносова</w:t>
      </w:r>
    </w:p>
    <w:p w:rsidR="0076023F" w:rsidRDefault="0076023F" w:rsidP="0076023F">
      <w:pPr>
        <w:spacing w:line="240" w:lineRule="auto"/>
        <w:contextualSpacing/>
        <w:jc w:val="center"/>
        <w:rPr>
          <w:rStyle w:val="a4"/>
          <w:b w:val="0"/>
          <w:i w:val="0"/>
          <w:color w:val="auto"/>
        </w:rPr>
      </w:pPr>
      <w:r w:rsidRPr="0076023F">
        <w:rPr>
          <w:rStyle w:val="a4"/>
          <w:b w:val="0"/>
          <w:i w:val="0"/>
          <w:color w:val="auto"/>
        </w:rPr>
        <w:t>направление подготовки «Реклама и связи с общественностью»</w:t>
      </w:r>
    </w:p>
    <w:p w:rsidR="00EF39ED" w:rsidRPr="00EF39ED" w:rsidRDefault="00EF39ED" w:rsidP="0076023F">
      <w:pPr>
        <w:spacing w:line="240" w:lineRule="auto"/>
        <w:contextualSpacing/>
        <w:jc w:val="center"/>
        <w:rPr>
          <w:rStyle w:val="a4"/>
          <w:b w:val="0"/>
          <w:color w:val="auto"/>
        </w:rPr>
      </w:pPr>
      <w:r w:rsidRPr="00EF39ED">
        <w:rPr>
          <w:rStyle w:val="a4"/>
          <w:b w:val="0"/>
          <w:color w:val="auto"/>
        </w:rPr>
        <w:t>36 академических часов</w:t>
      </w:r>
    </w:p>
    <w:p w:rsidR="00B6008D" w:rsidRPr="00B6008D" w:rsidRDefault="00B6008D" w:rsidP="00B6008D">
      <w:pPr>
        <w:ind w:left="284"/>
        <w:rPr>
          <w:b/>
        </w:rPr>
      </w:pPr>
      <w:bookmarkStart w:id="0" w:name="_GoBack"/>
      <w:bookmarkEnd w:id="0"/>
      <w:r w:rsidRPr="00B6008D">
        <w:rPr>
          <w:b/>
        </w:rPr>
        <w:t>Задачи курса:</w:t>
      </w:r>
    </w:p>
    <w:p w:rsidR="00B6008D" w:rsidRPr="00596FE2" w:rsidRDefault="00B6008D" w:rsidP="00B6008D">
      <w:pPr>
        <w:spacing w:line="240" w:lineRule="auto"/>
        <w:ind w:left="284" w:firstLine="720"/>
      </w:pPr>
      <w:r w:rsidRPr="00596FE2">
        <w:t xml:space="preserve">- ознакомить студентов с основными понятиями </w:t>
      </w:r>
      <w:r>
        <w:t>в рамках профессиональной деятельности по разработке и реализации комплексных коммуникационных проектов</w:t>
      </w:r>
      <w:r w:rsidRPr="00596FE2">
        <w:t>;</w:t>
      </w:r>
    </w:p>
    <w:p w:rsidR="00B6008D" w:rsidRPr="00596FE2" w:rsidRDefault="00B6008D" w:rsidP="00B6008D">
      <w:pPr>
        <w:spacing w:line="240" w:lineRule="auto"/>
        <w:ind w:left="284" w:firstLine="720"/>
      </w:pPr>
      <w:r w:rsidRPr="00596FE2">
        <w:t xml:space="preserve">- систематизированно представить основные принципы, цели и задачи </w:t>
      </w:r>
      <w:r>
        <w:t>комплексных коммуникационных проектов, их отличие от других типов коммуникационной деятельности</w:t>
      </w:r>
      <w:r w:rsidRPr="00596FE2">
        <w:t>;</w:t>
      </w:r>
    </w:p>
    <w:p w:rsidR="00B6008D" w:rsidRPr="00596FE2" w:rsidRDefault="00B6008D" w:rsidP="00B6008D">
      <w:pPr>
        <w:spacing w:line="240" w:lineRule="auto"/>
        <w:ind w:left="284" w:firstLine="720"/>
      </w:pPr>
      <w:r w:rsidRPr="00596FE2">
        <w:t xml:space="preserve">- дать характеристику основным этапам </w:t>
      </w:r>
      <w:r>
        <w:t>разработки и реализации комплексных коммуникационных проектов</w:t>
      </w:r>
      <w:r w:rsidRPr="00596FE2">
        <w:t>;</w:t>
      </w:r>
    </w:p>
    <w:p w:rsidR="00B6008D" w:rsidRPr="00596FE2" w:rsidRDefault="00B6008D" w:rsidP="00B6008D">
      <w:pPr>
        <w:spacing w:line="240" w:lineRule="auto"/>
        <w:ind w:left="284" w:firstLine="720"/>
      </w:pPr>
      <w:r w:rsidRPr="00596FE2">
        <w:t xml:space="preserve">- подробно изложить суть основных методов, технологий и инструментов анализа, планирования, реализации, презентации и оценки эффективности </w:t>
      </w:r>
      <w:r w:rsidR="00136010">
        <w:t>комплексных коммуникационных проектов и отдельных коммуникационных форматов и активностей внутри плана комплексных коммуникационных проектов (</w:t>
      </w:r>
      <w:r w:rsidR="00136010">
        <w:rPr>
          <w:lang w:val="en-US"/>
        </w:rPr>
        <w:t>PR</w:t>
      </w:r>
      <w:r w:rsidR="00136010">
        <w:t xml:space="preserve">, </w:t>
      </w:r>
      <w:r w:rsidR="00136010">
        <w:rPr>
          <w:lang w:val="en-US"/>
        </w:rPr>
        <w:t>event</w:t>
      </w:r>
      <w:r w:rsidR="00136010">
        <w:t xml:space="preserve">, </w:t>
      </w:r>
      <w:r w:rsidR="00136010">
        <w:rPr>
          <w:lang w:val="en-US"/>
        </w:rPr>
        <w:t>digital</w:t>
      </w:r>
      <w:r w:rsidR="00136010">
        <w:t>, рекламная поддержка, фандрайзинг и др.)</w:t>
      </w:r>
      <w:r w:rsidRPr="00596FE2">
        <w:t>;</w:t>
      </w:r>
    </w:p>
    <w:p w:rsidR="00B6008D" w:rsidRDefault="00B6008D" w:rsidP="00B6008D">
      <w:pPr>
        <w:spacing w:line="240" w:lineRule="auto"/>
        <w:ind w:left="284" w:firstLine="709"/>
      </w:pPr>
      <w:r w:rsidRPr="00596FE2">
        <w:t xml:space="preserve">- ознакомить студентов с российской спецификой рынка услуг по </w:t>
      </w:r>
      <w:r w:rsidR="00136010">
        <w:t>разработке и реализации комплексных коммуникационных проектов</w:t>
      </w:r>
      <w:r>
        <w:t>;</w:t>
      </w:r>
    </w:p>
    <w:p w:rsidR="00B6008D" w:rsidRPr="00596FE2" w:rsidRDefault="00B6008D" w:rsidP="00B6008D">
      <w:pPr>
        <w:spacing w:line="240" w:lineRule="auto"/>
        <w:ind w:left="284" w:firstLine="709"/>
      </w:pPr>
      <w:r>
        <w:t xml:space="preserve">- сформировать базовые навыки у студентов в отношении </w:t>
      </w:r>
      <w:r w:rsidR="00136010">
        <w:t xml:space="preserve">планирования и реализации </w:t>
      </w:r>
      <w:r>
        <w:t xml:space="preserve">основных этапов </w:t>
      </w:r>
      <w:r w:rsidR="00136010">
        <w:t>комплексных коммуникационных проектов</w:t>
      </w:r>
      <w:r>
        <w:t xml:space="preserve"> в сфере бизнеса, коммуникаций в некоммерческой сфере, государственном и муниципальном управлении.</w:t>
      </w:r>
    </w:p>
    <w:p w:rsidR="00B6008D" w:rsidRPr="00E55C86" w:rsidRDefault="00B6008D" w:rsidP="00BF7F02"/>
    <w:tbl>
      <w:tblPr>
        <w:tblStyle w:val="a5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6A1F5C" w:rsidRPr="003577B7" w:rsidTr="006A1F5C">
        <w:tc>
          <w:tcPr>
            <w:tcW w:w="10206" w:type="dxa"/>
            <w:vAlign w:val="center"/>
          </w:tcPr>
          <w:p w:rsidR="006A1F5C" w:rsidRPr="003577B7" w:rsidRDefault="006A1F5C" w:rsidP="001557D4">
            <w:pPr>
              <w:jc w:val="center"/>
              <w:rPr>
                <w:b/>
              </w:rPr>
            </w:pPr>
            <w:r w:rsidRPr="003577B7">
              <w:rPr>
                <w:b/>
              </w:rPr>
              <w:t>Тема и краткое содержание занятия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D823B8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1. Комплексные коммуникационные проекты</w:t>
            </w:r>
          </w:p>
          <w:p w:rsidR="006A1F5C" w:rsidRPr="003577B7" w:rsidRDefault="006A1F5C" w:rsidP="00D823B8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 xml:space="preserve"> (вводная лекция), 2 акад. часа </w:t>
            </w:r>
          </w:p>
          <w:p w:rsidR="006A1F5C" w:rsidRPr="003577B7" w:rsidRDefault="006A1F5C" w:rsidP="00A8271D">
            <w:pPr>
              <w:pStyle w:val="a"/>
              <w:numPr>
                <w:ilvl w:val="0"/>
                <w:numId w:val="3"/>
              </w:numPr>
              <w:ind w:left="454"/>
            </w:pPr>
            <w:r w:rsidRPr="003577B7">
              <w:t>Формируемые компетенции курса;</w:t>
            </w:r>
          </w:p>
          <w:p w:rsidR="006A1F5C" w:rsidRPr="003577B7" w:rsidRDefault="006A1F5C" w:rsidP="00A8271D">
            <w:pPr>
              <w:pStyle w:val="a"/>
              <w:numPr>
                <w:ilvl w:val="0"/>
                <w:numId w:val="3"/>
              </w:numPr>
              <w:ind w:left="454"/>
            </w:pPr>
            <w:r w:rsidRPr="003577B7">
              <w:t>Основные подходы к пониманию коммуникации;</w:t>
            </w:r>
          </w:p>
          <w:p w:rsidR="006A1F5C" w:rsidRPr="003577B7" w:rsidRDefault="006A1F5C" w:rsidP="00A8271D">
            <w:pPr>
              <w:pStyle w:val="a"/>
              <w:numPr>
                <w:ilvl w:val="0"/>
                <w:numId w:val="3"/>
              </w:numPr>
              <w:ind w:left="454"/>
            </w:pPr>
            <w:r w:rsidRPr="003577B7">
              <w:t>Понятие комплексного коммуникационного проекта.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A8271D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2. Разработка решения, 2 акад. часа</w:t>
            </w:r>
          </w:p>
          <w:p w:rsidR="006A1F5C" w:rsidRPr="003577B7" w:rsidRDefault="006A1F5C" w:rsidP="00A8271D">
            <w:pPr>
              <w:pStyle w:val="a"/>
              <w:numPr>
                <w:ilvl w:val="0"/>
                <w:numId w:val="5"/>
              </w:numPr>
              <w:ind w:left="454"/>
              <w:jc w:val="left"/>
            </w:pPr>
            <w:r w:rsidRPr="003577B7">
              <w:t>Роль и место проектирования в коммуникационных проектах;</w:t>
            </w:r>
          </w:p>
          <w:p w:rsidR="006A1F5C" w:rsidRPr="003577B7" w:rsidRDefault="006A1F5C" w:rsidP="00A8271D">
            <w:pPr>
              <w:pStyle w:val="a"/>
              <w:numPr>
                <w:ilvl w:val="0"/>
                <w:numId w:val="5"/>
              </w:numPr>
              <w:ind w:left="454"/>
              <w:jc w:val="left"/>
            </w:pPr>
            <w:r w:rsidRPr="003577B7">
              <w:t>Потребности клиента;</w:t>
            </w:r>
          </w:p>
          <w:p w:rsidR="006A1F5C" w:rsidRPr="003577B7" w:rsidRDefault="006A1F5C" w:rsidP="00A8271D">
            <w:pPr>
              <w:pStyle w:val="a"/>
              <w:numPr>
                <w:ilvl w:val="0"/>
                <w:numId w:val="5"/>
              </w:numPr>
              <w:ind w:left="454"/>
              <w:jc w:val="left"/>
            </w:pPr>
            <w:r w:rsidRPr="003577B7">
              <w:t>Связь с клиентом;</w:t>
            </w:r>
          </w:p>
          <w:p w:rsidR="006A1F5C" w:rsidRPr="003577B7" w:rsidRDefault="006A1F5C" w:rsidP="00A8271D">
            <w:pPr>
              <w:pStyle w:val="a"/>
              <w:numPr>
                <w:ilvl w:val="0"/>
                <w:numId w:val="5"/>
              </w:numPr>
              <w:ind w:left="454"/>
              <w:jc w:val="left"/>
            </w:pPr>
            <w:r w:rsidRPr="003577B7">
              <w:t>Входные данные для проектирования;</w:t>
            </w:r>
          </w:p>
          <w:p w:rsidR="006A1F5C" w:rsidRPr="003577B7" w:rsidRDefault="006A1F5C" w:rsidP="00A8271D">
            <w:pPr>
              <w:pStyle w:val="a"/>
              <w:numPr>
                <w:ilvl w:val="0"/>
                <w:numId w:val="5"/>
              </w:numPr>
              <w:ind w:left="454"/>
              <w:jc w:val="left"/>
            </w:pPr>
            <w:r w:rsidRPr="003577B7">
              <w:t>Планирование проектирования и разработки;</w:t>
            </w:r>
          </w:p>
          <w:p w:rsidR="006A1F5C" w:rsidRPr="003577B7" w:rsidRDefault="006A1F5C" w:rsidP="00A8271D">
            <w:pPr>
              <w:pStyle w:val="a"/>
              <w:numPr>
                <w:ilvl w:val="0"/>
                <w:numId w:val="5"/>
              </w:numPr>
              <w:ind w:left="454"/>
              <w:jc w:val="left"/>
            </w:pPr>
            <w:r w:rsidRPr="003577B7">
              <w:t>Этапы проектирования;</w:t>
            </w:r>
          </w:p>
          <w:p w:rsidR="006A1F5C" w:rsidRPr="003577B7" w:rsidRDefault="006A1F5C" w:rsidP="00A8271D">
            <w:pPr>
              <w:pStyle w:val="a"/>
              <w:numPr>
                <w:ilvl w:val="0"/>
                <w:numId w:val="5"/>
              </w:numPr>
              <w:ind w:left="454"/>
              <w:jc w:val="left"/>
            </w:pPr>
            <w:r w:rsidRPr="003577B7">
              <w:t>Анализ проектирования и разработки;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5"/>
              </w:numPr>
              <w:ind w:left="454"/>
              <w:jc w:val="left"/>
            </w:pPr>
            <w:r w:rsidRPr="003577B7">
              <w:t>Выходные данные проектирования;</w:t>
            </w:r>
          </w:p>
          <w:p w:rsidR="006A1F5C" w:rsidRPr="003577B7" w:rsidRDefault="006A1F5C" w:rsidP="0076023F">
            <w:pPr>
              <w:pStyle w:val="a"/>
              <w:numPr>
                <w:ilvl w:val="0"/>
                <w:numId w:val="5"/>
              </w:numPr>
              <w:ind w:left="454"/>
              <w:jc w:val="left"/>
            </w:pPr>
            <w:r w:rsidRPr="003577B7">
              <w:t>Верификация проектирования и разработки.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4466B6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3. Аналитика, 2 акад. часа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7"/>
              </w:numPr>
              <w:ind w:left="454"/>
              <w:jc w:val="left"/>
            </w:pPr>
            <w:r w:rsidRPr="003577B7">
              <w:t>Коммуникационный аудит;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7"/>
              </w:numPr>
              <w:ind w:left="454"/>
              <w:jc w:val="left"/>
            </w:pPr>
            <w:r w:rsidRPr="003577B7">
              <w:t>Анализ репутации/имиджа;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7"/>
              </w:numPr>
              <w:ind w:left="454"/>
              <w:jc w:val="left"/>
            </w:pPr>
            <w:r w:rsidRPr="003577B7">
              <w:t>Комплексный бренд-анализ;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7"/>
              </w:numPr>
              <w:ind w:left="454"/>
              <w:jc w:val="left"/>
            </w:pPr>
            <w:r w:rsidRPr="003577B7">
              <w:t>Изучение целевой аудитории;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7"/>
              </w:numPr>
              <w:ind w:left="454"/>
              <w:jc w:val="left"/>
            </w:pPr>
            <w:r w:rsidRPr="003577B7">
              <w:t>Анализ проектной ситуации;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7"/>
              </w:numPr>
              <w:ind w:left="454"/>
              <w:jc w:val="left"/>
            </w:pPr>
            <w:r w:rsidRPr="003577B7">
              <w:t>Анализ СМИ;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7"/>
              </w:numPr>
              <w:ind w:left="454"/>
              <w:jc w:val="left"/>
            </w:pPr>
            <w:r w:rsidRPr="003577B7">
              <w:t>Анализ социальных медиа.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0"/>
              </w:numPr>
              <w:ind w:left="454"/>
              <w:jc w:val="left"/>
              <w:rPr>
                <w:b/>
                <w:u w:val="single"/>
              </w:rPr>
            </w:pPr>
            <w:r w:rsidRPr="003577B7">
              <w:rPr>
                <w:b/>
                <w:u w:val="single"/>
              </w:rPr>
              <w:t>Практикум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7"/>
              </w:numPr>
              <w:ind w:left="454"/>
              <w:jc w:val="left"/>
            </w:pPr>
            <w:r w:rsidRPr="003577B7">
              <w:t>Разбор отчетов по мониторингу СМИ и социальных медиа;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7"/>
              </w:numPr>
              <w:ind w:left="454"/>
              <w:jc w:val="left"/>
            </w:pPr>
            <w:r w:rsidRPr="003577B7">
              <w:t xml:space="preserve">Выполнение задания по выбору СМИ и блогеров под </w:t>
            </w:r>
            <w:r>
              <w:t>2</w:t>
            </w:r>
            <w:r w:rsidRPr="003577B7">
              <w:t>проект.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846336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4. Тактика и инструментарий, 2 акад. часа</w:t>
            </w:r>
          </w:p>
          <w:p w:rsidR="006A1F5C" w:rsidRPr="003577B7" w:rsidRDefault="006A1F5C" w:rsidP="00846336">
            <w:pPr>
              <w:pStyle w:val="a"/>
              <w:numPr>
                <w:ilvl w:val="0"/>
                <w:numId w:val="12"/>
              </w:numPr>
              <w:ind w:left="460"/>
              <w:jc w:val="left"/>
            </w:pPr>
            <w:r w:rsidRPr="003577B7">
              <w:t>Основные инструменты PR-деятельности, выбор инструментов под проект;</w:t>
            </w:r>
          </w:p>
          <w:p w:rsidR="006A1F5C" w:rsidRPr="003577B7" w:rsidRDefault="006A1F5C" w:rsidP="00846336">
            <w:pPr>
              <w:pStyle w:val="a"/>
              <w:numPr>
                <w:ilvl w:val="0"/>
                <w:numId w:val="12"/>
              </w:numPr>
              <w:ind w:left="460"/>
              <w:jc w:val="left"/>
            </w:pPr>
            <w:r w:rsidRPr="003577B7">
              <w:t>Планирование PR-деятельности (план проекта, годовой/квартальный/месячный план);</w:t>
            </w:r>
          </w:p>
          <w:p w:rsidR="006A1F5C" w:rsidRPr="003577B7" w:rsidRDefault="006A1F5C" w:rsidP="00846336">
            <w:pPr>
              <w:pStyle w:val="a"/>
              <w:numPr>
                <w:ilvl w:val="0"/>
                <w:numId w:val="12"/>
              </w:numPr>
              <w:ind w:left="460"/>
              <w:jc w:val="left"/>
            </w:pPr>
            <w:r w:rsidRPr="003577B7">
              <w:lastRenderedPageBreak/>
              <w:t>Запуск проекта – с чего начать?</w:t>
            </w:r>
          </w:p>
          <w:p w:rsidR="006A1F5C" w:rsidRPr="003577B7" w:rsidRDefault="006A1F5C" w:rsidP="00846336">
            <w:pPr>
              <w:pStyle w:val="a"/>
              <w:numPr>
                <w:ilvl w:val="0"/>
                <w:numId w:val="12"/>
              </w:numPr>
              <w:ind w:left="460"/>
              <w:jc w:val="left"/>
            </w:pPr>
            <w:r w:rsidRPr="003577B7">
              <w:t>Контроль качества реализуемого проекта;</w:t>
            </w:r>
          </w:p>
          <w:p w:rsidR="006A1F5C" w:rsidRPr="003577B7" w:rsidRDefault="006A1F5C" w:rsidP="00846336">
            <w:pPr>
              <w:pStyle w:val="a"/>
              <w:numPr>
                <w:ilvl w:val="0"/>
                <w:numId w:val="12"/>
              </w:numPr>
              <w:ind w:left="460"/>
              <w:jc w:val="left"/>
            </w:pPr>
            <w:r w:rsidRPr="003577B7">
              <w:t>Промежуточная оценка эффективности используемых инструментов.</w:t>
            </w:r>
          </w:p>
          <w:p w:rsidR="006A1F5C" w:rsidRPr="003577B7" w:rsidRDefault="006A1F5C" w:rsidP="00846336">
            <w:pPr>
              <w:pStyle w:val="a"/>
              <w:numPr>
                <w:ilvl w:val="0"/>
                <w:numId w:val="0"/>
              </w:numPr>
              <w:ind w:left="460"/>
              <w:jc w:val="left"/>
              <w:rPr>
                <w:b/>
                <w:u w:val="single"/>
              </w:rPr>
            </w:pPr>
            <w:r w:rsidRPr="003577B7">
              <w:rPr>
                <w:b/>
                <w:u w:val="single"/>
              </w:rPr>
              <w:t>Практикум</w:t>
            </w:r>
          </w:p>
          <w:p w:rsidR="006A1F5C" w:rsidRPr="003577B7" w:rsidRDefault="006A1F5C" w:rsidP="00846336">
            <w:pPr>
              <w:pStyle w:val="a"/>
              <w:numPr>
                <w:ilvl w:val="0"/>
                <w:numId w:val="12"/>
              </w:numPr>
              <w:ind w:left="460"/>
              <w:jc w:val="left"/>
            </w:pPr>
            <w:r w:rsidRPr="003577B7">
              <w:t>Разбор кейсов реализованных проектов;</w:t>
            </w:r>
          </w:p>
          <w:p w:rsidR="006A1F5C" w:rsidRPr="003577B7" w:rsidRDefault="006A1F5C" w:rsidP="00846336">
            <w:pPr>
              <w:pStyle w:val="a"/>
              <w:numPr>
                <w:ilvl w:val="0"/>
                <w:numId w:val="12"/>
              </w:numPr>
              <w:ind w:left="460"/>
            </w:pPr>
            <w:r w:rsidRPr="003577B7">
              <w:t>Выбор инструментов и подготовка плана конкретного проекта.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EF3290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lastRenderedPageBreak/>
              <w:t>10. Интегрированные коммуникации, 2 акад. часа</w:t>
            </w:r>
          </w:p>
          <w:p w:rsidR="006A1F5C" w:rsidRPr="003577B7" w:rsidRDefault="006A1F5C" w:rsidP="00EF3290">
            <w:pPr>
              <w:pStyle w:val="a"/>
              <w:numPr>
                <w:ilvl w:val="0"/>
                <w:numId w:val="19"/>
              </w:numPr>
              <w:ind w:left="460"/>
              <w:jc w:val="left"/>
              <w:rPr>
                <w:lang w:val="en-US"/>
              </w:rPr>
            </w:pPr>
            <w:r w:rsidRPr="003577B7">
              <w:rPr>
                <w:lang w:val="en-US"/>
              </w:rPr>
              <w:t>Event+PR+GR+Digital+HR=</w:t>
            </w:r>
            <w:r w:rsidRPr="003577B7">
              <w:rPr>
                <w:shd w:val="clear" w:color="auto" w:fill="FFFFFF"/>
                <w:lang w:val="en-US"/>
              </w:rPr>
              <w:t>integrated</w:t>
            </w:r>
            <w:r w:rsidRPr="00AD74B3">
              <w:rPr>
                <w:shd w:val="clear" w:color="auto" w:fill="FFFFFF"/>
                <w:lang w:val="en-US"/>
              </w:rPr>
              <w:t xml:space="preserve"> </w:t>
            </w:r>
            <w:r w:rsidRPr="003577B7">
              <w:rPr>
                <w:shd w:val="clear" w:color="auto" w:fill="FFFFFF"/>
                <w:lang w:val="en-US"/>
              </w:rPr>
              <w:t>communications?</w:t>
            </w:r>
          </w:p>
          <w:p w:rsidR="006A1F5C" w:rsidRPr="003577B7" w:rsidRDefault="006A1F5C" w:rsidP="00EF3290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rPr>
                <w:shd w:val="clear" w:color="auto" w:fill="FFFFFF"/>
                <w:lang w:val="en-US"/>
              </w:rPr>
              <w:t>IC</w:t>
            </w:r>
            <w:r w:rsidRPr="003577B7">
              <w:rPr>
                <w:shd w:val="clear" w:color="auto" w:fill="FFFFFF"/>
              </w:rPr>
              <w:t xml:space="preserve"> – «теория и практика»;</w:t>
            </w:r>
          </w:p>
          <w:p w:rsidR="006A1F5C" w:rsidRPr="003577B7" w:rsidRDefault="006A1F5C" w:rsidP="00EF3290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rPr>
                <w:shd w:val="clear" w:color="auto" w:fill="FFFFFF"/>
              </w:rPr>
              <w:t xml:space="preserve">Ключевые тенденции </w:t>
            </w:r>
            <w:r w:rsidRPr="003577B7">
              <w:rPr>
                <w:shd w:val="clear" w:color="auto" w:fill="FFFFFF"/>
                <w:lang w:val="en-US"/>
              </w:rPr>
              <w:t>IC</w:t>
            </w:r>
            <w:r w:rsidRPr="003577B7">
              <w:rPr>
                <w:shd w:val="clear" w:color="auto" w:fill="FFFFFF"/>
              </w:rPr>
              <w:t xml:space="preserve"> за последние 5 лет в РФ и мире;</w:t>
            </w:r>
          </w:p>
          <w:p w:rsidR="006A1F5C" w:rsidRPr="003577B7" w:rsidRDefault="006A1F5C" w:rsidP="00EF3290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t xml:space="preserve">Лучшие кейсы </w:t>
            </w:r>
            <w:r w:rsidRPr="003577B7">
              <w:rPr>
                <w:lang w:val="en-US"/>
              </w:rPr>
              <w:t>IC</w:t>
            </w:r>
            <w:r>
              <w:t xml:space="preserve"> </w:t>
            </w:r>
            <w:r w:rsidRPr="003577B7">
              <w:t>за год в РФ;</w:t>
            </w:r>
          </w:p>
          <w:p w:rsidR="006A1F5C" w:rsidRPr="003577B7" w:rsidRDefault="006A1F5C" w:rsidP="00EF3290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t>От брифа до отчета: как создать эффективную</w:t>
            </w:r>
            <w:r>
              <w:t xml:space="preserve"> </w:t>
            </w:r>
            <w:r w:rsidRPr="003577B7">
              <w:t xml:space="preserve">«машину» </w:t>
            </w:r>
            <w:r w:rsidRPr="003577B7">
              <w:rPr>
                <w:lang w:val="en-US"/>
              </w:rPr>
              <w:t>IC</w:t>
            </w:r>
            <w:r w:rsidRPr="003577B7">
              <w:t>?</w:t>
            </w:r>
          </w:p>
          <w:p w:rsidR="006A1F5C" w:rsidRPr="003577B7" w:rsidRDefault="006A1F5C" w:rsidP="00EF3290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t xml:space="preserve">Будущие тренды в области </w:t>
            </w:r>
            <w:r w:rsidRPr="003577B7">
              <w:rPr>
                <w:lang w:val="en-US"/>
              </w:rPr>
              <w:t>IC</w:t>
            </w:r>
            <w:r w:rsidRPr="003577B7">
              <w:t>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4466B6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5. Креатив, 2 акад. часа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4"/>
              </w:numPr>
              <w:ind w:left="460"/>
              <w:jc w:val="left"/>
            </w:pPr>
            <w:r w:rsidRPr="003577B7">
              <w:t>Виды креатива;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4"/>
              </w:numPr>
              <w:ind w:left="460"/>
              <w:jc w:val="left"/>
            </w:pPr>
            <w:r w:rsidRPr="003577B7">
              <w:t>Результат креатива;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4"/>
              </w:numPr>
              <w:ind w:left="460"/>
              <w:jc w:val="left"/>
            </w:pPr>
            <w:r w:rsidRPr="003577B7">
              <w:t>Критерии успешности креатива;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4"/>
              </w:numPr>
              <w:ind w:left="460"/>
              <w:jc w:val="left"/>
            </w:pPr>
            <w:r w:rsidRPr="003577B7">
              <w:t>Предварительное исследование;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4"/>
              </w:numPr>
              <w:ind w:left="460"/>
              <w:jc w:val="left"/>
            </w:pPr>
            <w:r w:rsidRPr="003577B7">
              <w:t>Анализ внешней среды;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4"/>
              </w:numPr>
              <w:ind w:left="460"/>
              <w:jc w:val="left"/>
            </w:pPr>
            <w:r w:rsidRPr="003577B7">
              <w:t>Бенчмаркинг;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4"/>
              </w:numPr>
              <w:ind w:left="460"/>
              <w:jc w:val="left"/>
            </w:pPr>
            <w:r w:rsidRPr="003577B7">
              <w:t>Трендвотчинг;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4"/>
              </w:numPr>
              <w:ind w:left="460"/>
              <w:jc w:val="left"/>
            </w:pPr>
            <w:r w:rsidRPr="003577B7">
              <w:t>Техники и правила креатива;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4"/>
              </w:numPr>
              <w:ind w:left="460"/>
              <w:jc w:val="left"/>
            </w:pPr>
            <w:r w:rsidRPr="003577B7">
              <w:t>Подача результата.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4466B6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6. Контент, 2 акад. часа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6"/>
              </w:numPr>
              <w:ind w:left="460"/>
              <w:jc w:val="left"/>
            </w:pPr>
            <w:r w:rsidRPr="003577B7">
              <w:t>Основные виды PR-текстов: пресс-релиз, комментарий, интервью, аналитика и пр.;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6"/>
              </w:numPr>
              <w:ind w:left="460"/>
              <w:jc w:val="left"/>
            </w:pPr>
            <w:r w:rsidRPr="003577B7">
              <w:t>Подготовка матрицы информационных поводов под проект;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6"/>
              </w:numPr>
              <w:ind w:left="460"/>
              <w:jc w:val="left"/>
            </w:pPr>
            <w:r w:rsidRPr="003577B7">
              <w:t>Подготовка матрицы спикеров и тем для комментирования;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6"/>
              </w:numPr>
              <w:ind w:left="460"/>
              <w:jc w:val="left"/>
            </w:pPr>
            <w:r w:rsidRPr="003577B7">
              <w:t>Порядок сбора исходной информации под разовый проект и на регулярной основе.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0"/>
              </w:numPr>
              <w:ind w:left="460"/>
              <w:jc w:val="left"/>
              <w:rPr>
                <w:b/>
                <w:u w:val="single"/>
              </w:rPr>
            </w:pPr>
            <w:r w:rsidRPr="003577B7">
              <w:rPr>
                <w:b/>
                <w:u w:val="single"/>
              </w:rPr>
              <w:t>Практикум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6"/>
              </w:numPr>
              <w:ind w:left="460"/>
              <w:jc w:val="left"/>
            </w:pPr>
            <w:r w:rsidRPr="003577B7">
              <w:t>Разбор кейсов: материалы для СМИ под конкретные проекты;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16"/>
              </w:numPr>
              <w:ind w:left="460"/>
            </w:pPr>
            <w:r w:rsidRPr="003577B7">
              <w:t>Подготовка матрицы информационных поводов под конкретный проект.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4466B6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7. Проектная команда, 2 акад. часа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25"/>
              </w:numPr>
              <w:ind w:left="460"/>
              <w:jc w:val="left"/>
            </w:pPr>
            <w:r w:rsidRPr="003577B7">
              <w:t>Базовый состав и функционал проектной команды;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25"/>
              </w:numPr>
              <w:ind w:left="460"/>
              <w:jc w:val="left"/>
            </w:pPr>
            <w:r w:rsidRPr="003577B7">
              <w:t>Формирование команды под проект;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25"/>
              </w:numPr>
              <w:ind w:left="460"/>
              <w:jc w:val="left"/>
            </w:pPr>
            <w:r w:rsidRPr="003577B7">
              <w:t>Привлечение подрядчиков и фрилансеров в проектную группу;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25"/>
              </w:numPr>
              <w:ind w:left="460"/>
              <w:jc w:val="left"/>
            </w:pPr>
            <w:r w:rsidRPr="003577B7">
              <w:t>Порядок взаимодействия проектной группы с заказчиком;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25"/>
              </w:numPr>
              <w:ind w:left="460"/>
              <w:jc w:val="left"/>
            </w:pPr>
            <w:r w:rsidRPr="003577B7">
              <w:t>Особенности работы внешнего пресс-офиса компании.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0"/>
              </w:numPr>
              <w:ind w:left="460"/>
              <w:jc w:val="left"/>
              <w:rPr>
                <w:b/>
                <w:u w:val="single"/>
              </w:rPr>
            </w:pPr>
            <w:r w:rsidRPr="003577B7">
              <w:rPr>
                <w:b/>
                <w:u w:val="single"/>
              </w:rPr>
              <w:t>Практикум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25"/>
              </w:numPr>
              <w:ind w:left="460"/>
            </w:pPr>
            <w:r w:rsidRPr="003577B7">
              <w:t>Формирование команды под конкретный проект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7D3142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8. Работа со СМИ, 2 акад. часа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t>Основные форматы работы со СМИ;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t>Особенности работы с федеральными и региональными СМИ;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t>Инструменты формирования базы СМИ под проект;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t>Регулярная работы со СМИ;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t>Работа с лояльным пулом журналистов;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t>Коммерческое размещение в СМИ, PR-бонусы;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t>Подготовка медиа-плана.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0"/>
              </w:numPr>
              <w:ind w:left="460"/>
              <w:jc w:val="left"/>
            </w:pPr>
            <w:r w:rsidRPr="003577B7">
              <w:rPr>
                <w:b/>
                <w:u w:val="single"/>
              </w:rPr>
              <w:t>Практикум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19"/>
              </w:numPr>
              <w:ind w:left="460"/>
              <w:jc w:val="left"/>
            </w:pPr>
            <w:r w:rsidRPr="003577B7">
              <w:t>Формирование базы СМИ и медиа-плана под конкретный проект.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4466B6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9. Стратегия, 2 акад. часа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8"/>
              </w:numPr>
              <w:ind w:left="460"/>
            </w:pPr>
            <w:r w:rsidRPr="003577B7">
              <w:t>Основные принципы разработки стратегии;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8"/>
              </w:numPr>
              <w:ind w:left="460"/>
            </w:pPr>
            <w:r w:rsidRPr="003577B7">
              <w:t>Учет проектных задач при разработке стратегии;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8"/>
              </w:numPr>
              <w:ind w:left="460"/>
            </w:pPr>
            <w:r w:rsidRPr="003577B7">
              <w:t>Разработка технического задания и плана работ.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0"/>
              </w:numPr>
              <w:ind w:left="460"/>
              <w:rPr>
                <w:b/>
                <w:u w:val="single"/>
              </w:rPr>
            </w:pPr>
            <w:r w:rsidRPr="003577B7">
              <w:rPr>
                <w:b/>
                <w:u w:val="single"/>
              </w:rPr>
              <w:t>Практикум</w:t>
            </w:r>
          </w:p>
          <w:p w:rsidR="006A1F5C" w:rsidRPr="003577B7" w:rsidRDefault="006A1F5C" w:rsidP="004466B6">
            <w:pPr>
              <w:pStyle w:val="a"/>
              <w:numPr>
                <w:ilvl w:val="0"/>
                <w:numId w:val="8"/>
              </w:numPr>
              <w:ind w:left="460"/>
            </w:pPr>
            <w:r w:rsidRPr="003577B7">
              <w:t>разбор кейса по разработке стратегии для проекта.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120D13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11. Работа с лидерами мнений, 2 акад. часа</w:t>
            </w:r>
          </w:p>
          <w:p w:rsidR="006A1F5C" w:rsidRPr="003577B7" w:rsidRDefault="006A1F5C" w:rsidP="00120D13">
            <w:pPr>
              <w:pStyle w:val="a"/>
              <w:numPr>
                <w:ilvl w:val="0"/>
                <w:numId w:val="17"/>
              </w:numPr>
              <w:ind w:left="460"/>
              <w:jc w:val="left"/>
            </w:pPr>
            <w:r w:rsidRPr="003577B7">
              <w:t>Лидеры мнений - кто они такие и как их использовать в проектах;</w:t>
            </w:r>
          </w:p>
          <w:p w:rsidR="006A1F5C" w:rsidRPr="003577B7" w:rsidRDefault="006A1F5C" w:rsidP="00120D13">
            <w:pPr>
              <w:pStyle w:val="a"/>
              <w:numPr>
                <w:ilvl w:val="0"/>
                <w:numId w:val="17"/>
              </w:numPr>
              <w:ind w:left="460"/>
              <w:jc w:val="left"/>
            </w:pPr>
            <w:r w:rsidRPr="003577B7">
              <w:t>Лидеры мнений - на страже решения утилитарных задач пиарщиков: корреляция проектных задач и типологии ЛОМов;</w:t>
            </w:r>
          </w:p>
          <w:p w:rsidR="006A1F5C" w:rsidRPr="003577B7" w:rsidRDefault="006A1F5C" w:rsidP="00120D13">
            <w:pPr>
              <w:pStyle w:val="a"/>
              <w:numPr>
                <w:ilvl w:val="0"/>
                <w:numId w:val="17"/>
              </w:numPr>
              <w:ind w:left="460"/>
              <w:jc w:val="left"/>
            </w:pPr>
            <w:r w:rsidRPr="003577B7">
              <w:t>Инструменты вовлечения ЛОМов в проекты;</w:t>
            </w:r>
          </w:p>
          <w:p w:rsidR="006A1F5C" w:rsidRPr="003577B7" w:rsidRDefault="006A1F5C" w:rsidP="00120D13">
            <w:pPr>
              <w:pStyle w:val="a"/>
              <w:numPr>
                <w:ilvl w:val="0"/>
                <w:numId w:val="17"/>
              </w:numPr>
              <w:ind w:left="460"/>
              <w:jc w:val="left"/>
            </w:pPr>
            <w:r w:rsidRPr="003577B7">
              <w:t>Амбассадоры и институт доверенных лиц;</w:t>
            </w:r>
          </w:p>
          <w:p w:rsidR="006A1F5C" w:rsidRPr="003577B7" w:rsidRDefault="006A1F5C" w:rsidP="00120D13">
            <w:pPr>
              <w:pStyle w:val="a"/>
              <w:numPr>
                <w:ilvl w:val="0"/>
                <w:numId w:val="17"/>
              </w:numPr>
              <w:ind w:left="460"/>
              <w:jc w:val="left"/>
            </w:pPr>
            <w:r w:rsidRPr="003577B7">
              <w:t>Формирование лояльности к бренду.</w:t>
            </w:r>
          </w:p>
          <w:p w:rsidR="006A1F5C" w:rsidRPr="003577B7" w:rsidRDefault="006A1F5C" w:rsidP="00ED553C">
            <w:pPr>
              <w:pStyle w:val="a"/>
              <w:numPr>
                <w:ilvl w:val="0"/>
                <w:numId w:val="0"/>
              </w:numPr>
              <w:ind w:left="460"/>
              <w:jc w:val="left"/>
              <w:rPr>
                <w:b/>
                <w:u w:val="single"/>
              </w:rPr>
            </w:pPr>
            <w:r w:rsidRPr="003577B7">
              <w:rPr>
                <w:b/>
                <w:u w:val="single"/>
              </w:rPr>
              <w:t>Практикум</w:t>
            </w:r>
          </w:p>
          <w:p w:rsidR="006A1F5C" w:rsidRPr="003577B7" w:rsidRDefault="006A1F5C" w:rsidP="00ED553C">
            <w:pPr>
              <w:pStyle w:val="a"/>
              <w:numPr>
                <w:ilvl w:val="0"/>
                <w:numId w:val="17"/>
              </w:numPr>
              <w:ind w:left="460"/>
              <w:jc w:val="left"/>
            </w:pPr>
            <w:r w:rsidRPr="003577B7">
              <w:t>Разбор «плохих» кейсов и поиск ошибок;</w:t>
            </w:r>
          </w:p>
          <w:p w:rsidR="006A1F5C" w:rsidRPr="003577B7" w:rsidRDefault="006A1F5C" w:rsidP="00ED553C">
            <w:pPr>
              <w:pStyle w:val="a"/>
              <w:numPr>
                <w:ilvl w:val="0"/>
                <w:numId w:val="17"/>
              </w:numPr>
              <w:ind w:left="460"/>
              <w:jc w:val="left"/>
            </w:pPr>
            <w:r w:rsidRPr="003577B7">
              <w:t>Задача формирования коммуникационной стратегии проекта с</w:t>
            </w:r>
            <w:r>
              <w:t xml:space="preserve"> </w:t>
            </w:r>
            <w:r w:rsidRPr="003577B7">
              <w:t>использованием ЛОМов.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016292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12. Мероприятия, 2 акад. часа</w:t>
            </w:r>
          </w:p>
          <w:p w:rsidR="006A1F5C" w:rsidRPr="003577B7" w:rsidRDefault="006A1F5C" w:rsidP="00A64B0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Типологии мероприятий. Как мероприятия служат интересам пиара?</w:t>
            </w:r>
          </w:p>
          <w:p w:rsidR="006A1F5C" w:rsidRPr="003577B7" w:rsidRDefault="006A1F5C" w:rsidP="00A64B0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Внутренняя кухня мероприятия. Стадии подготовки мероприятия</w:t>
            </w:r>
          </w:p>
          <w:p w:rsidR="006A1F5C" w:rsidRPr="003577B7" w:rsidRDefault="006A1F5C" w:rsidP="00A64B0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От идеи - к реализации: как представить себе всю картину</w:t>
            </w:r>
          </w:p>
          <w:p w:rsidR="006A1F5C" w:rsidRPr="003577B7" w:rsidRDefault="006A1F5C" w:rsidP="00A64B0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Система управления и контроль качества подготовки мероприятий</w:t>
            </w:r>
          </w:p>
          <w:p w:rsidR="006A1F5C" w:rsidRPr="003577B7" w:rsidRDefault="006A1F5C" w:rsidP="00A64B0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Формирование проектной команды</w:t>
            </w:r>
          </w:p>
          <w:p w:rsidR="006A1F5C" w:rsidRPr="003577B7" w:rsidRDefault="006A1F5C" w:rsidP="00A64B0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Разбор кейсов по уровням и задачам мероприятий: федеральные,</w:t>
            </w:r>
            <w:r>
              <w:t xml:space="preserve"> </w:t>
            </w:r>
            <w:r w:rsidRPr="003577B7">
              <w:t>региональные, отраслевые и пр.</w:t>
            </w:r>
          </w:p>
          <w:p w:rsidR="006A1F5C" w:rsidRPr="003577B7" w:rsidRDefault="006A1F5C" w:rsidP="00A64B02">
            <w:pPr>
              <w:pStyle w:val="a"/>
              <w:numPr>
                <w:ilvl w:val="0"/>
                <w:numId w:val="0"/>
              </w:numPr>
              <w:ind w:left="460"/>
              <w:rPr>
                <w:b/>
                <w:u w:val="single"/>
              </w:rPr>
            </w:pPr>
            <w:r w:rsidRPr="003577B7">
              <w:rPr>
                <w:b/>
                <w:u w:val="single"/>
              </w:rPr>
              <w:t>Практикум</w:t>
            </w:r>
          </w:p>
          <w:p w:rsidR="006A1F5C" w:rsidRPr="003577B7" w:rsidRDefault="006A1F5C" w:rsidP="00A64B0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Разработка форматов мероприятий под решение</w:t>
            </w:r>
            <w:r>
              <w:t xml:space="preserve"> </w:t>
            </w:r>
            <w:r w:rsidRPr="003577B7">
              <w:t>конкретных коммуникационных задач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7D3142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13. Ресурсы, 2 акад. часа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2"/>
              </w:numPr>
              <w:ind w:left="460"/>
              <w:jc w:val="left"/>
            </w:pPr>
            <w:r w:rsidRPr="003577B7">
              <w:t>Виды ресурсов в проект-менеджменте;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2"/>
              </w:numPr>
              <w:ind w:left="460"/>
              <w:jc w:val="left"/>
            </w:pPr>
            <w:r w:rsidRPr="003577B7">
              <w:t>Материальные ресурсы;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2"/>
              </w:numPr>
              <w:ind w:left="460"/>
              <w:jc w:val="left"/>
            </w:pPr>
            <w:r w:rsidRPr="003577B7">
              <w:t>Нематериальные ресурсы;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2"/>
              </w:numPr>
              <w:ind w:left="460"/>
              <w:jc w:val="left"/>
            </w:pPr>
            <w:r w:rsidRPr="003577B7">
              <w:t>Особенности ресурсов в сфере коммуникационных проектов;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2"/>
              </w:numPr>
              <w:ind w:left="460"/>
              <w:jc w:val="left"/>
            </w:pPr>
            <w:r w:rsidRPr="003577B7">
              <w:t>Модели ресурсного планирования и оценки ресурсов;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2"/>
              </w:numPr>
              <w:ind w:left="460"/>
              <w:jc w:val="left"/>
            </w:pPr>
            <w:r w:rsidRPr="003577B7">
              <w:t>Управление ресурсами в коммуникационном проекте.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0"/>
              </w:numPr>
              <w:ind w:left="460"/>
              <w:jc w:val="left"/>
              <w:rPr>
                <w:b/>
                <w:u w:val="single"/>
              </w:rPr>
            </w:pPr>
            <w:r w:rsidRPr="003577B7">
              <w:rPr>
                <w:b/>
                <w:u w:val="single"/>
              </w:rPr>
              <w:t>Практикум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2"/>
              </w:numPr>
              <w:ind w:left="460"/>
              <w:jc w:val="left"/>
            </w:pPr>
            <w:r w:rsidRPr="003577B7">
              <w:t>Разбор кейсов по планированию ресурсов в проектах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2"/>
              </w:numPr>
              <w:ind w:left="460"/>
              <w:jc w:val="left"/>
            </w:pPr>
            <w:r w:rsidRPr="003577B7">
              <w:t>Выполнение задания по составлению ресурсного плана под проект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7D3142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 xml:space="preserve">14. </w:t>
            </w:r>
            <w:r w:rsidRPr="003577B7">
              <w:rPr>
                <w:b/>
                <w:i/>
                <w:lang w:val="en-US"/>
              </w:rPr>
              <w:t>KPI</w:t>
            </w:r>
            <w:r w:rsidRPr="003577B7">
              <w:rPr>
                <w:b/>
                <w:i/>
              </w:rPr>
              <w:t>, 2 акад. часа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3"/>
              </w:numPr>
              <w:ind w:left="460"/>
            </w:pPr>
            <w:r w:rsidRPr="003577B7">
              <w:t>Что такое KPI, и зачем они нужны?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3"/>
              </w:numPr>
              <w:ind w:left="460"/>
            </w:pPr>
            <w:r w:rsidRPr="003577B7">
              <w:t>Возможности использования KPI в коммуникационных проектах;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3"/>
              </w:numPr>
              <w:ind w:left="460"/>
            </w:pPr>
            <w:r w:rsidRPr="003577B7">
              <w:t>Методология расчет KPI и верификация;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3"/>
              </w:numPr>
              <w:ind w:left="460"/>
            </w:pPr>
            <w:r w:rsidRPr="003577B7">
              <w:t>Использование KPI для оценки эффективности.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0"/>
              </w:numPr>
              <w:ind w:left="460"/>
            </w:pPr>
            <w:r w:rsidRPr="003577B7">
              <w:rPr>
                <w:b/>
                <w:u w:val="single"/>
              </w:rPr>
              <w:t>Практикум</w:t>
            </w:r>
          </w:p>
          <w:p w:rsidR="006A1F5C" w:rsidRPr="003577B7" w:rsidRDefault="006A1F5C" w:rsidP="007D3142">
            <w:pPr>
              <w:pStyle w:val="a"/>
              <w:numPr>
                <w:ilvl w:val="0"/>
                <w:numId w:val="23"/>
              </w:numPr>
              <w:ind w:left="460"/>
            </w:pPr>
            <w:r w:rsidRPr="003577B7">
              <w:t>разбор кейса по расчету KPI для проекта.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016292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15. Фандрайзинг, 2 акад. часа</w:t>
            </w:r>
          </w:p>
          <w:p w:rsidR="006A1F5C" w:rsidRPr="003577B7" w:rsidRDefault="006A1F5C" w:rsidP="0001629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Фандрайзинг: сущность и разновидности. Спонсорство мероприятий заказчика, спонсорство собственных мероприятий;</w:t>
            </w:r>
          </w:p>
          <w:p w:rsidR="006A1F5C" w:rsidRPr="003577B7" w:rsidRDefault="006A1F5C" w:rsidP="0001629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Понимание продукта и расчет KPI, разработка стратегии продаж;</w:t>
            </w:r>
          </w:p>
          <w:p w:rsidR="006A1F5C" w:rsidRPr="003577B7" w:rsidRDefault="006A1F5C" w:rsidP="0001629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Составление базы потенциальных партнеров, презентации и партнерских пакетов;</w:t>
            </w:r>
          </w:p>
          <w:p w:rsidR="006A1F5C" w:rsidRPr="003577B7" w:rsidRDefault="006A1F5C" w:rsidP="0001629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Механизмы поиска контактов: от «холодных звонков» до профильных мероприятий;</w:t>
            </w:r>
          </w:p>
          <w:p w:rsidR="006A1F5C" w:rsidRPr="003577B7" w:rsidRDefault="006A1F5C" w:rsidP="0001629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Последовательность действий при установлении контакта;</w:t>
            </w:r>
          </w:p>
          <w:p w:rsidR="006A1F5C" w:rsidRPr="003577B7" w:rsidRDefault="006A1F5C" w:rsidP="00016292">
            <w:pPr>
              <w:pStyle w:val="a"/>
              <w:numPr>
                <w:ilvl w:val="0"/>
                <w:numId w:val="21"/>
              </w:numPr>
              <w:ind w:left="460"/>
            </w:pPr>
            <w:r w:rsidRPr="003577B7">
              <w:t>Общие рекомендации при взаимодействии с партнерами.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8B67C5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16. Бюджет и закупки, 2 акад. часа</w:t>
            </w:r>
          </w:p>
          <w:p w:rsidR="006A1F5C" w:rsidRPr="003577B7" w:rsidRDefault="006A1F5C" w:rsidP="008B67C5">
            <w:pPr>
              <w:pStyle w:val="a"/>
              <w:numPr>
                <w:ilvl w:val="0"/>
                <w:numId w:val="26"/>
              </w:numPr>
              <w:ind w:left="460"/>
              <w:jc w:val="left"/>
            </w:pPr>
            <w:r w:rsidRPr="003577B7">
              <w:t>Структура бюджета;</w:t>
            </w:r>
          </w:p>
          <w:p w:rsidR="006A1F5C" w:rsidRPr="003577B7" w:rsidRDefault="006A1F5C" w:rsidP="008B67C5">
            <w:pPr>
              <w:pStyle w:val="a"/>
              <w:numPr>
                <w:ilvl w:val="0"/>
                <w:numId w:val="26"/>
              </w:numPr>
              <w:ind w:left="460"/>
              <w:jc w:val="left"/>
            </w:pPr>
            <w:r w:rsidRPr="003577B7">
              <w:t>Этапы формирования и утверждения бюджета. Как учесть все риски?</w:t>
            </w:r>
          </w:p>
          <w:p w:rsidR="006A1F5C" w:rsidRPr="003577B7" w:rsidRDefault="006A1F5C" w:rsidP="008B67C5">
            <w:pPr>
              <w:pStyle w:val="a"/>
              <w:numPr>
                <w:ilvl w:val="0"/>
                <w:numId w:val="26"/>
              </w:numPr>
              <w:ind w:left="460"/>
              <w:jc w:val="left"/>
            </w:pPr>
            <w:r w:rsidRPr="003577B7">
              <w:t>Этапы проведения закупок;</w:t>
            </w:r>
          </w:p>
          <w:p w:rsidR="006A1F5C" w:rsidRPr="003577B7" w:rsidRDefault="006A1F5C" w:rsidP="008B67C5">
            <w:pPr>
              <w:pStyle w:val="a"/>
              <w:numPr>
                <w:ilvl w:val="0"/>
                <w:numId w:val="26"/>
              </w:numPr>
              <w:ind w:left="460"/>
              <w:jc w:val="left"/>
            </w:pPr>
            <w:r w:rsidRPr="003577B7">
              <w:t>Планирование движения денежных средств;</w:t>
            </w:r>
          </w:p>
          <w:p w:rsidR="006A1F5C" w:rsidRPr="003577B7" w:rsidRDefault="006A1F5C" w:rsidP="008B67C5">
            <w:pPr>
              <w:pStyle w:val="a"/>
              <w:numPr>
                <w:ilvl w:val="0"/>
                <w:numId w:val="26"/>
              </w:numPr>
              <w:ind w:left="460"/>
              <w:jc w:val="left"/>
            </w:pPr>
            <w:r w:rsidRPr="003577B7">
              <w:t>Финансовый отчет.</w:t>
            </w:r>
          </w:p>
        </w:tc>
      </w:tr>
      <w:tr w:rsidR="006A1F5C" w:rsidRPr="003577B7" w:rsidTr="006A1F5C">
        <w:tc>
          <w:tcPr>
            <w:tcW w:w="10206" w:type="dxa"/>
          </w:tcPr>
          <w:p w:rsidR="006A1F5C" w:rsidRPr="003577B7" w:rsidRDefault="006A1F5C" w:rsidP="008B67C5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17. Реализация, 2 акад. часа</w:t>
            </w:r>
          </w:p>
          <w:p w:rsidR="006A1F5C" w:rsidRPr="003577B7" w:rsidRDefault="006A1F5C" w:rsidP="008B67C5">
            <w:pPr>
              <w:pStyle w:val="a"/>
              <w:numPr>
                <w:ilvl w:val="0"/>
                <w:numId w:val="27"/>
              </w:numPr>
              <w:ind w:left="460"/>
              <w:jc w:val="left"/>
            </w:pPr>
            <w:r w:rsidRPr="003577B7">
              <w:t>Управление проектом;</w:t>
            </w:r>
          </w:p>
          <w:p w:rsidR="006A1F5C" w:rsidRPr="003577B7" w:rsidRDefault="006A1F5C" w:rsidP="008B67C5">
            <w:pPr>
              <w:pStyle w:val="a"/>
              <w:numPr>
                <w:ilvl w:val="0"/>
                <w:numId w:val="27"/>
              </w:numPr>
              <w:ind w:left="460"/>
              <w:jc w:val="left"/>
            </w:pPr>
            <w:r w:rsidRPr="003577B7">
              <w:t>Корректирующие действия и антикризисное управление;</w:t>
            </w:r>
          </w:p>
          <w:p w:rsidR="006A1F5C" w:rsidRPr="003577B7" w:rsidRDefault="006A1F5C" w:rsidP="008B67C5">
            <w:pPr>
              <w:pStyle w:val="a"/>
              <w:numPr>
                <w:ilvl w:val="0"/>
                <w:numId w:val="27"/>
              </w:numPr>
              <w:ind w:left="460"/>
              <w:jc w:val="left"/>
            </w:pPr>
            <w:r w:rsidRPr="003577B7">
              <w:t>Закрытие проекта.</w:t>
            </w:r>
          </w:p>
        </w:tc>
      </w:tr>
      <w:tr w:rsidR="006A1F5C" w:rsidTr="006A1F5C">
        <w:tc>
          <w:tcPr>
            <w:tcW w:w="10206" w:type="dxa"/>
          </w:tcPr>
          <w:p w:rsidR="006A1F5C" w:rsidRPr="003577B7" w:rsidRDefault="006A1F5C" w:rsidP="008B67C5">
            <w:pPr>
              <w:jc w:val="center"/>
              <w:rPr>
                <w:b/>
                <w:i/>
              </w:rPr>
            </w:pPr>
            <w:r w:rsidRPr="003577B7">
              <w:rPr>
                <w:b/>
                <w:i/>
              </w:rPr>
              <w:t>18. Оценка эффективности, 2 акад. часа</w:t>
            </w:r>
          </w:p>
          <w:p w:rsidR="006A1F5C" w:rsidRPr="003577B7" w:rsidRDefault="006A1F5C" w:rsidP="008B67C5">
            <w:pPr>
              <w:pStyle w:val="a"/>
              <w:numPr>
                <w:ilvl w:val="0"/>
                <w:numId w:val="29"/>
              </w:numPr>
              <w:ind w:left="460"/>
              <w:jc w:val="left"/>
              <w:rPr>
                <w:rStyle w:val="a8"/>
                <w:b w:val="0"/>
                <w:iCs/>
                <w:bdr w:val="none" w:sz="0" w:space="0" w:color="auto" w:frame="1"/>
                <w:shd w:val="clear" w:color="auto" w:fill="FFFFFF"/>
              </w:rPr>
            </w:pPr>
            <w:r w:rsidRPr="003577B7">
              <w:rPr>
                <w:rStyle w:val="a8"/>
                <w:b w:val="0"/>
                <w:iCs/>
                <w:bdr w:val="none" w:sz="0" w:space="0" w:color="auto" w:frame="1"/>
                <w:shd w:val="clear" w:color="auto" w:fill="FFFFFF"/>
              </w:rPr>
              <w:t>Мифы и сложившиеся стереотипы об оценке эффективности PR;</w:t>
            </w:r>
          </w:p>
          <w:p w:rsidR="006A1F5C" w:rsidRPr="003577B7" w:rsidRDefault="006A1F5C" w:rsidP="008B67C5">
            <w:pPr>
              <w:pStyle w:val="a"/>
              <w:numPr>
                <w:ilvl w:val="0"/>
                <w:numId w:val="29"/>
              </w:numPr>
              <w:ind w:left="460"/>
              <w:jc w:val="left"/>
              <w:rPr>
                <w:rStyle w:val="a8"/>
                <w:b w:val="0"/>
                <w:iCs/>
                <w:bdr w:val="none" w:sz="0" w:space="0" w:color="auto" w:frame="1"/>
                <w:shd w:val="clear" w:color="auto" w:fill="FFFFFF"/>
              </w:rPr>
            </w:pPr>
            <w:r w:rsidRPr="003577B7">
              <w:rPr>
                <w:rStyle w:val="a8"/>
                <w:b w:val="0"/>
                <w:iCs/>
                <w:bdr w:val="none" w:sz="0" w:space="0" w:color="auto" w:frame="1"/>
                <w:shd w:val="clear" w:color="auto" w:fill="FFFFFF"/>
              </w:rPr>
              <w:t>Виды методов оценки PR;</w:t>
            </w:r>
          </w:p>
          <w:p w:rsidR="006A1F5C" w:rsidRPr="003577B7" w:rsidRDefault="006A1F5C" w:rsidP="008B67C5">
            <w:pPr>
              <w:pStyle w:val="a"/>
              <w:numPr>
                <w:ilvl w:val="0"/>
                <w:numId w:val="29"/>
              </w:numPr>
              <w:ind w:left="460"/>
              <w:jc w:val="left"/>
              <w:rPr>
                <w:bCs/>
                <w:iCs/>
                <w:bdr w:val="none" w:sz="0" w:space="0" w:color="auto" w:frame="1"/>
                <w:shd w:val="clear" w:color="auto" w:fill="FFFFFF"/>
              </w:rPr>
            </w:pPr>
            <w:r w:rsidRPr="003577B7">
              <w:rPr>
                <w:rStyle w:val="a8"/>
                <w:b w:val="0"/>
                <w:iCs/>
                <w:bdr w:val="none" w:sz="0" w:space="0" w:color="auto" w:frame="1"/>
                <w:shd w:val="clear" w:color="auto" w:fill="FFFFFF"/>
              </w:rPr>
              <w:t>Оценка эффективности отдельных PR-инструментов.</w:t>
            </w:r>
          </w:p>
        </w:tc>
      </w:tr>
    </w:tbl>
    <w:p w:rsidR="0076023F" w:rsidRDefault="0076023F" w:rsidP="0076023F"/>
    <w:p w:rsidR="003577B7" w:rsidRPr="003577B7" w:rsidRDefault="003577B7" w:rsidP="0076023F">
      <w:pPr>
        <w:rPr>
          <w:b/>
        </w:rPr>
      </w:pPr>
      <w:r w:rsidRPr="003577B7">
        <w:rPr>
          <w:b/>
        </w:rPr>
        <w:t>Вопросы к зачету</w:t>
      </w:r>
      <w:r>
        <w:rPr>
          <w:b/>
        </w:rPr>
        <w:t>: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Основные подходы к пониманию коммуникации.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Понятие комплексного коммуникационного проекта.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Роль и место проектирования в коммуникационных проектах.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Этапы проектирования, анализ проектирования и разработки.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Коммуникационный аудит.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Анализ репутации/имиджа.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Комплексный бренд-анализ.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Изучение целевой аудитории.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Виды креатива.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Основные инструменты PR-деятельности, выбор инструментов под проект.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Планирование PR-деятельности (план проекта, годовой/квартальный/месячный план).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Основные виды PR-текстов: пресс-релиз, комментарий, интервью, аналитика и пр.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Подготовка матрицы информационных поводов и спикеров.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Базовый состав и функционал проектной команды.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Основные форматы работы со СМИ.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Особенности работы с федеральными и региональными СМИ.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Интегрированные коммуникации: понятие и особенности.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Работа с лидерами мнений.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Мероприятия: типы, система управления, контроль качества.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Виды ресурсов в проект-менеджменте.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KPI: понятие, верификация, оценка эффективности.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Фандрайзинг: сущность и разновидности. Спонсорство мероприятий заказчика, спонсорство собственных мероприятий.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Бюджет: структура, формирование, движение денежных средств.</w:t>
      </w:r>
    </w:p>
    <w:p w:rsidR="003577B7" w:rsidRDefault="003577B7" w:rsidP="003577B7">
      <w:pPr>
        <w:pStyle w:val="a"/>
        <w:numPr>
          <w:ilvl w:val="0"/>
          <w:numId w:val="30"/>
        </w:numPr>
        <w:spacing w:line="240" w:lineRule="auto"/>
        <w:jc w:val="left"/>
      </w:pPr>
      <w:r>
        <w:t>Реализация: управление проектом и корректирующие действия.</w:t>
      </w:r>
    </w:p>
    <w:sectPr w:rsidR="003577B7" w:rsidSect="001557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C4" w:rsidRDefault="00B365C4" w:rsidP="00E5789E">
      <w:pPr>
        <w:spacing w:line="240" w:lineRule="auto"/>
      </w:pPr>
      <w:r>
        <w:separator/>
      </w:r>
    </w:p>
  </w:endnote>
  <w:endnote w:type="continuationSeparator" w:id="0">
    <w:p w:rsidR="00B365C4" w:rsidRDefault="00B365C4" w:rsidP="00E57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575752"/>
      <w:docPartObj>
        <w:docPartGallery w:val="Page Numbers (Bottom of Page)"/>
        <w:docPartUnique/>
      </w:docPartObj>
    </w:sdtPr>
    <w:sdtEndPr/>
    <w:sdtContent>
      <w:p w:rsidR="004466B6" w:rsidRDefault="004466B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5C4">
          <w:rPr>
            <w:noProof/>
          </w:rPr>
          <w:t>1</w:t>
        </w:r>
        <w:r>
          <w:fldChar w:fldCharType="end"/>
        </w:r>
      </w:p>
    </w:sdtContent>
  </w:sdt>
  <w:p w:rsidR="004466B6" w:rsidRDefault="004466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C4" w:rsidRDefault="00B365C4" w:rsidP="00E5789E">
      <w:pPr>
        <w:spacing w:line="240" w:lineRule="auto"/>
      </w:pPr>
      <w:r>
        <w:separator/>
      </w:r>
    </w:p>
  </w:footnote>
  <w:footnote w:type="continuationSeparator" w:id="0">
    <w:p w:rsidR="00B365C4" w:rsidRDefault="00B365C4" w:rsidP="00E57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FB9"/>
    <w:multiLevelType w:val="hybridMultilevel"/>
    <w:tmpl w:val="75C2192A"/>
    <w:lvl w:ilvl="0" w:tplc="041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A021EC9"/>
    <w:multiLevelType w:val="hybridMultilevel"/>
    <w:tmpl w:val="B992A69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20DAD"/>
    <w:multiLevelType w:val="hybridMultilevel"/>
    <w:tmpl w:val="9474CD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4458F9"/>
    <w:multiLevelType w:val="hybridMultilevel"/>
    <w:tmpl w:val="AECE83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406"/>
    <w:multiLevelType w:val="hybridMultilevel"/>
    <w:tmpl w:val="408E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71F84"/>
    <w:multiLevelType w:val="hybridMultilevel"/>
    <w:tmpl w:val="97400C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B5B34"/>
    <w:multiLevelType w:val="hybridMultilevel"/>
    <w:tmpl w:val="62C6B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97C00"/>
    <w:multiLevelType w:val="hybridMultilevel"/>
    <w:tmpl w:val="803E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52697"/>
    <w:multiLevelType w:val="hybridMultilevel"/>
    <w:tmpl w:val="367E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66FC4"/>
    <w:multiLevelType w:val="hybridMultilevel"/>
    <w:tmpl w:val="2CE6CF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F3BAA"/>
    <w:multiLevelType w:val="hybridMultilevel"/>
    <w:tmpl w:val="706E9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513EA"/>
    <w:multiLevelType w:val="hybridMultilevel"/>
    <w:tmpl w:val="47AE33E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63F3E"/>
    <w:multiLevelType w:val="hybridMultilevel"/>
    <w:tmpl w:val="F70E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04DE6"/>
    <w:multiLevelType w:val="hybridMultilevel"/>
    <w:tmpl w:val="603C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474BE"/>
    <w:multiLevelType w:val="hybridMultilevel"/>
    <w:tmpl w:val="D9E6F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43504"/>
    <w:multiLevelType w:val="hybridMultilevel"/>
    <w:tmpl w:val="18967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0C350A"/>
    <w:multiLevelType w:val="hybridMultilevel"/>
    <w:tmpl w:val="1F26527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335991"/>
    <w:multiLevelType w:val="hybridMultilevel"/>
    <w:tmpl w:val="953CB9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64A01"/>
    <w:multiLevelType w:val="hybridMultilevel"/>
    <w:tmpl w:val="4D0C1D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3546E"/>
    <w:multiLevelType w:val="hybridMultilevel"/>
    <w:tmpl w:val="A802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828B7"/>
    <w:multiLevelType w:val="hybridMultilevel"/>
    <w:tmpl w:val="D114A2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A7719"/>
    <w:multiLevelType w:val="hybridMultilevel"/>
    <w:tmpl w:val="A14C8EA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DE25EE"/>
    <w:multiLevelType w:val="hybridMultilevel"/>
    <w:tmpl w:val="BD7E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8275F"/>
    <w:multiLevelType w:val="hybridMultilevel"/>
    <w:tmpl w:val="52C244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EF707D"/>
    <w:multiLevelType w:val="hybridMultilevel"/>
    <w:tmpl w:val="9072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168BD"/>
    <w:multiLevelType w:val="hybridMultilevel"/>
    <w:tmpl w:val="DB32CE9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8F4152"/>
    <w:multiLevelType w:val="hybridMultilevel"/>
    <w:tmpl w:val="7700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C240F"/>
    <w:multiLevelType w:val="hybridMultilevel"/>
    <w:tmpl w:val="2FC868AA"/>
    <w:lvl w:ilvl="0" w:tplc="E4843F3E">
      <w:start w:val="1"/>
      <w:numFmt w:val="lowerLetter"/>
      <w:pStyle w:val="a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223CDE"/>
    <w:multiLevelType w:val="hybridMultilevel"/>
    <w:tmpl w:val="8E54A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54E20"/>
    <w:multiLevelType w:val="hybridMultilevel"/>
    <w:tmpl w:val="B24CA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4"/>
  </w:num>
  <w:num w:numId="4">
    <w:abstractNumId w:val="26"/>
  </w:num>
  <w:num w:numId="5">
    <w:abstractNumId w:val="16"/>
  </w:num>
  <w:num w:numId="6">
    <w:abstractNumId w:val="22"/>
  </w:num>
  <w:num w:numId="7">
    <w:abstractNumId w:val="28"/>
  </w:num>
  <w:num w:numId="8">
    <w:abstractNumId w:val="18"/>
  </w:num>
  <w:num w:numId="9">
    <w:abstractNumId w:val="24"/>
  </w:num>
  <w:num w:numId="10">
    <w:abstractNumId w:val="13"/>
  </w:num>
  <w:num w:numId="11">
    <w:abstractNumId w:val="15"/>
  </w:num>
  <w:num w:numId="12">
    <w:abstractNumId w:val="21"/>
  </w:num>
  <w:num w:numId="13">
    <w:abstractNumId w:val="12"/>
  </w:num>
  <w:num w:numId="14">
    <w:abstractNumId w:val="11"/>
  </w:num>
  <w:num w:numId="15">
    <w:abstractNumId w:val="29"/>
  </w:num>
  <w:num w:numId="16">
    <w:abstractNumId w:val="2"/>
  </w:num>
  <w:num w:numId="17">
    <w:abstractNumId w:val="20"/>
  </w:num>
  <w:num w:numId="18">
    <w:abstractNumId w:val="10"/>
  </w:num>
  <w:num w:numId="19">
    <w:abstractNumId w:val="1"/>
  </w:num>
  <w:num w:numId="20">
    <w:abstractNumId w:val="7"/>
  </w:num>
  <w:num w:numId="21">
    <w:abstractNumId w:val="9"/>
  </w:num>
  <w:num w:numId="22">
    <w:abstractNumId w:val="23"/>
  </w:num>
  <w:num w:numId="23">
    <w:abstractNumId w:val="17"/>
  </w:num>
  <w:num w:numId="24">
    <w:abstractNumId w:val="4"/>
  </w:num>
  <w:num w:numId="25">
    <w:abstractNumId w:val="3"/>
  </w:num>
  <w:num w:numId="26">
    <w:abstractNumId w:val="25"/>
  </w:num>
  <w:num w:numId="27">
    <w:abstractNumId w:val="5"/>
  </w:num>
  <w:num w:numId="28">
    <w:abstractNumId w:val="8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71E"/>
    <w:rsid w:val="00016292"/>
    <w:rsid w:val="00067381"/>
    <w:rsid w:val="0007671E"/>
    <w:rsid w:val="00083C80"/>
    <w:rsid w:val="000A1B20"/>
    <w:rsid w:val="000B5085"/>
    <w:rsid w:val="000C32DF"/>
    <w:rsid w:val="00107DFE"/>
    <w:rsid w:val="00120D13"/>
    <w:rsid w:val="00121C7A"/>
    <w:rsid w:val="00136010"/>
    <w:rsid w:val="00144613"/>
    <w:rsid w:val="0015222B"/>
    <w:rsid w:val="001557D4"/>
    <w:rsid w:val="001B7C8E"/>
    <w:rsid w:val="0021071B"/>
    <w:rsid w:val="00220A15"/>
    <w:rsid w:val="00230405"/>
    <w:rsid w:val="002518A3"/>
    <w:rsid w:val="002A39C0"/>
    <w:rsid w:val="002B4887"/>
    <w:rsid w:val="002B5324"/>
    <w:rsid w:val="003370FE"/>
    <w:rsid w:val="003408A1"/>
    <w:rsid w:val="00340A1B"/>
    <w:rsid w:val="0035005E"/>
    <w:rsid w:val="0035613E"/>
    <w:rsid w:val="003577B7"/>
    <w:rsid w:val="00364F19"/>
    <w:rsid w:val="003A27CF"/>
    <w:rsid w:val="004466B6"/>
    <w:rsid w:val="004641E3"/>
    <w:rsid w:val="004828B4"/>
    <w:rsid w:val="004913FD"/>
    <w:rsid w:val="00492D9E"/>
    <w:rsid w:val="004D32CF"/>
    <w:rsid w:val="00557B5B"/>
    <w:rsid w:val="005A2F98"/>
    <w:rsid w:val="005E6A95"/>
    <w:rsid w:val="005F2805"/>
    <w:rsid w:val="005F6678"/>
    <w:rsid w:val="0060359B"/>
    <w:rsid w:val="00604F1D"/>
    <w:rsid w:val="006135CE"/>
    <w:rsid w:val="00631927"/>
    <w:rsid w:val="006520A5"/>
    <w:rsid w:val="00682699"/>
    <w:rsid w:val="006A1F5C"/>
    <w:rsid w:val="006C6441"/>
    <w:rsid w:val="0076023F"/>
    <w:rsid w:val="007665FB"/>
    <w:rsid w:val="007A7BEA"/>
    <w:rsid w:val="007F72F2"/>
    <w:rsid w:val="008A2756"/>
    <w:rsid w:val="008B67C5"/>
    <w:rsid w:val="00944EB2"/>
    <w:rsid w:val="00995542"/>
    <w:rsid w:val="009C44B0"/>
    <w:rsid w:val="00A42635"/>
    <w:rsid w:val="00A64B02"/>
    <w:rsid w:val="00A8271D"/>
    <w:rsid w:val="00AD74B3"/>
    <w:rsid w:val="00B212BC"/>
    <w:rsid w:val="00B27BB1"/>
    <w:rsid w:val="00B365C4"/>
    <w:rsid w:val="00B5778B"/>
    <w:rsid w:val="00B6008D"/>
    <w:rsid w:val="00B66E33"/>
    <w:rsid w:val="00B678AD"/>
    <w:rsid w:val="00BD1FD5"/>
    <w:rsid w:val="00BF7F02"/>
    <w:rsid w:val="00C36A75"/>
    <w:rsid w:val="00C9181E"/>
    <w:rsid w:val="00CB678B"/>
    <w:rsid w:val="00CC181B"/>
    <w:rsid w:val="00CC669C"/>
    <w:rsid w:val="00CE551F"/>
    <w:rsid w:val="00D059C5"/>
    <w:rsid w:val="00D21948"/>
    <w:rsid w:val="00D241FE"/>
    <w:rsid w:val="00D32DEE"/>
    <w:rsid w:val="00D47A23"/>
    <w:rsid w:val="00D5521B"/>
    <w:rsid w:val="00D566BD"/>
    <w:rsid w:val="00D81EFA"/>
    <w:rsid w:val="00D823B8"/>
    <w:rsid w:val="00DB29B0"/>
    <w:rsid w:val="00DC3A90"/>
    <w:rsid w:val="00DC6FEF"/>
    <w:rsid w:val="00E03468"/>
    <w:rsid w:val="00E03720"/>
    <w:rsid w:val="00E21597"/>
    <w:rsid w:val="00E25078"/>
    <w:rsid w:val="00E276FC"/>
    <w:rsid w:val="00E4670C"/>
    <w:rsid w:val="00E55C86"/>
    <w:rsid w:val="00E5789E"/>
    <w:rsid w:val="00E83696"/>
    <w:rsid w:val="00E8579D"/>
    <w:rsid w:val="00EA3AC3"/>
    <w:rsid w:val="00ED553C"/>
    <w:rsid w:val="00EF39ED"/>
    <w:rsid w:val="00F54FE4"/>
    <w:rsid w:val="00F83C58"/>
    <w:rsid w:val="00F93955"/>
    <w:rsid w:val="00FC674B"/>
    <w:rsid w:val="00FF6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3C5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83696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F83C58"/>
    <w:pPr>
      <w:numPr>
        <w:numId w:val="1"/>
      </w:numPr>
      <w:contextualSpacing/>
    </w:pPr>
  </w:style>
  <w:style w:type="character" w:styleId="a4">
    <w:name w:val="Intense Emphasis"/>
    <w:basedOn w:val="a1"/>
    <w:uiPriority w:val="21"/>
    <w:qFormat/>
    <w:rsid w:val="0076023F"/>
    <w:rPr>
      <w:b/>
      <w:bCs/>
      <w:i/>
      <w:iCs/>
      <w:color w:val="5B9BD5" w:themeColor="accent1"/>
    </w:rPr>
  </w:style>
  <w:style w:type="table" w:styleId="a5">
    <w:name w:val="Table Grid"/>
    <w:basedOn w:val="a2"/>
    <w:uiPriority w:val="39"/>
    <w:rsid w:val="00EF39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E836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0"/>
    <w:link w:val="a7"/>
    <w:rsid w:val="00E83696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1"/>
    <w:link w:val="a6"/>
    <w:rsid w:val="00E836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8B67C5"/>
    <w:rPr>
      <w:b/>
      <w:bCs/>
    </w:rPr>
  </w:style>
  <w:style w:type="character" w:customStyle="1" w:styleId="apple-converted-space">
    <w:name w:val="apple-converted-space"/>
    <w:basedOn w:val="a1"/>
    <w:rsid w:val="008B67C5"/>
  </w:style>
  <w:style w:type="paragraph" w:styleId="a9">
    <w:name w:val="Balloon Text"/>
    <w:basedOn w:val="a0"/>
    <w:link w:val="aa"/>
    <w:uiPriority w:val="99"/>
    <w:semiHidden/>
    <w:unhideWhenUsed/>
    <w:rsid w:val="00D56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566BD"/>
    <w:rPr>
      <w:rFonts w:ascii="Tahoma" w:hAnsi="Tahoma" w:cs="Tahoma"/>
      <w:sz w:val="16"/>
      <w:szCs w:val="16"/>
    </w:rPr>
  </w:style>
  <w:style w:type="paragraph" w:styleId="ab">
    <w:name w:val="footer"/>
    <w:basedOn w:val="a0"/>
    <w:link w:val="ac"/>
    <w:uiPriority w:val="99"/>
    <w:unhideWhenUsed/>
    <w:rsid w:val="00E5789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5789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3C5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83696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F83C58"/>
    <w:pPr>
      <w:numPr>
        <w:numId w:val="1"/>
      </w:numPr>
      <w:contextualSpacing/>
    </w:pPr>
  </w:style>
  <w:style w:type="character" w:styleId="a4">
    <w:name w:val="Intense Emphasis"/>
    <w:basedOn w:val="a1"/>
    <w:uiPriority w:val="21"/>
    <w:qFormat/>
    <w:rsid w:val="0076023F"/>
    <w:rPr>
      <w:b/>
      <w:bCs/>
      <w:i/>
      <w:iCs/>
      <w:color w:val="5B9BD5" w:themeColor="accent1"/>
    </w:rPr>
  </w:style>
  <w:style w:type="table" w:styleId="a5">
    <w:name w:val="Table Grid"/>
    <w:basedOn w:val="a2"/>
    <w:uiPriority w:val="39"/>
    <w:rsid w:val="00EF39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E836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6">
    <w:name w:val="header"/>
    <w:basedOn w:val="a0"/>
    <w:link w:val="a7"/>
    <w:rsid w:val="00E83696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1"/>
    <w:link w:val="a6"/>
    <w:rsid w:val="00E836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8B67C5"/>
    <w:rPr>
      <w:b/>
      <w:bCs/>
    </w:rPr>
  </w:style>
  <w:style w:type="character" w:customStyle="1" w:styleId="apple-converted-space">
    <w:name w:val="apple-converted-space"/>
    <w:basedOn w:val="a1"/>
    <w:rsid w:val="008B67C5"/>
  </w:style>
  <w:style w:type="paragraph" w:styleId="a9">
    <w:name w:val="Balloon Text"/>
    <w:basedOn w:val="a0"/>
    <w:link w:val="aa"/>
    <w:uiPriority w:val="99"/>
    <w:semiHidden/>
    <w:unhideWhenUsed/>
    <w:rsid w:val="00D56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566BD"/>
    <w:rPr>
      <w:rFonts w:ascii="Tahoma" w:hAnsi="Tahoma" w:cs="Tahoma"/>
      <w:sz w:val="16"/>
      <w:szCs w:val="16"/>
    </w:rPr>
  </w:style>
  <w:style w:type="paragraph" w:styleId="ab">
    <w:name w:val="footer"/>
    <w:basedOn w:val="a0"/>
    <w:link w:val="ac"/>
    <w:uiPriority w:val="99"/>
    <w:unhideWhenUsed/>
    <w:rsid w:val="00E5789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578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Polylog</dc:creator>
  <cp:lastModifiedBy>philos</cp:lastModifiedBy>
  <cp:revision>5</cp:revision>
  <dcterms:created xsi:type="dcterms:W3CDTF">2018-09-18T09:01:00Z</dcterms:created>
  <dcterms:modified xsi:type="dcterms:W3CDTF">2018-09-18T12:58:00Z</dcterms:modified>
</cp:coreProperties>
</file>