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A6" w:rsidRPr="00DD1DBE" w:rsidRDefault="00F117A6" w:rsidP="00232252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Рабочая программа дисциплины</w:t>
      </w:r>
    </w:p>
    <w:p w:rsidR="00F117A6" w:rsidRPr="00DD1DBE" w:rsidRDefault="00F117A6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BE">
        <w:rPr>
          <w:sz w:val="28"/>
          <w:szCs w:val="28"/>
        </w:rPr>
        <w:t>«</w:t>
      </w:r>
      <w:r w:rsidR="00481E29">
        <w:rPr>
          <w:rFonts w:ascii="Times New Roman" w:hAnsi="Times New Roman" w:cs="Times New Roman"/>
          <w:b/>
          <w:sz w:val="28"/>
          <w:szCs w:val="28"/>
        </w:rPr>
        <w:t>Основные понятия сингулярной антропологии</w:t>
      </w:r>
      <w:r w:rsidRPr="00DD1DBE">
        <w:rPr>
          <w:sz w:val="28"/>
          <w:szCs w:val="28"/>
        </w:rPr>
        <w:t>»</w:t>
      </w:r>
    </w:p>
    <w:p w:rsidR="00F117A6" w:rsidRPr="00DD1DBE" w:rsidRDefault="00F117A6" w:rsidP="00AD1AE1">
      <w:pPr>
        <w:jc w:val="both"/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r w:rsidR="00481E29">
        <w:t>Основные понятия сингулярной антропологии</w:t>
      </w:r>
      <w:r w:rsidRPr="00DD1DBE">
        <w:t xml:space="preserve">» 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:rsidR="000D7102" w:rsidRPr="00DD1DBE" w:rsidRDefault="000D7102" w:rsidP="000D7102">
      <w:pPr>
        <w:jc w:val="both"/>
        <w:rPr>
          <w:rFonts w:ascii="Times New Roman" w:hAnsi="Times New Roman" w:cs="Times New Roman"/>
          <w:sz w:val="24"/>
          <w:szCs w:val="24"/>
        </w:rPr>
      </w:pPr>
      <w:r w:rsidRPr="00DD1DBE">
        <w:rPr>
          <w:rFonts w:ascii="Times New Roman" w:hAnsi="Times New Roman" w:cs="Times New Roman"/>
          <w:sz w:val="24"/>
          <w:szCs w:val="24"/>
        </w:rPr>
        <w:t xml:space="preserve">В курсе </w:t>
      </w:r>
      <w:r w:rsidR="00481E29">
        <w:rPr>
          <w:rFonts w:ascii="Times New Roman" w:hAnsi="Times New Roman" w:cs="Times New Roman"/>
          <w:sz w:val="24"/>
          <w:szCs w:val="24"/>
        </w:rPr>
        <w:t>рассматриваются основные понятия сингулярной антропологии</w:t>
      </w:r>
      <w:r w:rsidR="0019343A" w:rsidRPr="00DD1DBE">
        <w:rPr>
          <w:rFonts w:ascii="Times New Roman" w:hAnsi="Times New Roman" w:cs="Times New Roman"/>
          <w:sz w:val="24"/>
          <w:szCs w:val="24"/>
        </w:rPr>
        <w:t>.</w:t>
      </w:r>
      <w:r w:rsidR="00481E29">
        <w:rPr>
          <w:rFonts w:ascii="Times New Roman" w:hAnsi="Times New Roman" w:cs="Times New Roman"/>
          <w:sz w:val="24"/>
          <w:szCs w:val="24"/>
        </w:rPr>
        <w:t xml:space="preserve"> Человек понимается как сингулярное событие, результат взрыва галлюцинаций. Сингулярное – значит не оставляющее после себя никаких следов существования, своей уникальностью отменяющее всякое повторение. Фундаментальным принципом человеческого существования является раздвоенность. Человек раздвоен на внешнюю и внутреннюю жизнь. Внутренняя жизнь человека начинается с палеолитической живописи, внешняя – с дара. В рамках курса обсуждаются фундаментальные проблемы современной философии: проблема сознания, бессознательного, языка, воображения, эмоций, различия </w:t>
      </w:r>
      <w:proofErr w:type="spellStart"/>
      <w:r w:rsidR="00481E29">
        <w:rPr>
          <w:rFonts w:ascii="Times New Roman" w:hAnsi="Times New Roman" w:cs="Times New Roman"/>
          <w:sz w:val="24"/>
          <w:szCs w:val="24"/>
        </w:rPr>
        <w:t>сенсориумов</w:t>
      </w:r>
      <w:proofErr w:type="spellEnd"/>
      <w:r w:rsidR="00481E29">
        <w:rPr>
          <w:rFonts w:ascii="Times New Roman" w:hAnsi="Times New Roman" w:cs="Times New Roman"/>
          <w:sz w:val="24"/>
          <w:szCs w:val="24"/>
        </w:rPr>
        <w:t xml:space="preserve">, социума, культуры, искусства, </w:t>
      </w:r>
      <w:proofErr w:type="spellStart"/>
      <w:r w:rsidR="00481E29">
        <w:rPr>
          <w:rFonts w:ascii="Times New Roman" w:hAnsi="Times New Roman" w:cs="Times New Roman"/>
          <w:sz w:val="24"/>
          <w:szCs w:val="24"/>
        </w:rPr>
        <w:t>дигитализации</w:t>
      </w:r>
      <w:proofErr w:type="spellEnd"/>
      <w:r w:rsidR="00481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А. Цели дисциплины: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формирование представлений </w:t>
      </w:r>
      <w:r w:rsidR="0019343A" w:rsidRPr="00DD1DBE">
        <w:rPr>
          <w:rFonts w:ascii="Times New Roman" w:hAnsi="Times New Roman" w:cs="Times New Roman"/>
        </w:rPr>
        <w:t xml:space="preserve">о содержании </w:t>
      </w:r>
      <w:r w:rsidR="00C00007">
        <w:rPr>
          <w:rFonts w:ascii="Times New Roman" w:hAnsi="Times New Roman" w:cs="Times New Roman"/>
        </w:rPr>
        <w:t>сингулярной антропологии</w:t>
      </w:r>
      <w:r w:rsidR="008A3F26" w:rsidRPr="00DD1DBE">
        <w:rPr>
          <w:rFonts w:ascii="Times New Roman" w:hAnsi="Times New Roman" w:cs="Times New Roman"/>
        </w:rPr>
        <w:t xml:space="preserve"> </w:t>
      </w:r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Б. Задачи дисциплины.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Знать:</w:t>
      </w:r>
    </w:p>
    <w:p w:rsidR="00F117A6" w:rsidRPr="00DD1DBE" w:rsidRDefault="00F117A6" w:rsidP="00C0000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 </w:t>
      </w:r>
      <w:r w:rsidR="0019343A" w:rsidRPr="00DD1DBE">
        <w:rPr>
          <w:rFonts w:ascii="Times New Roman" w:hAnsi="Times New Roman" w:cs="Times New Roman"/>
        </w:rPr>
        <w:t xml:space="preserve">основные </w:t>
      </w:r>
      <w:r w:rsidR="00C00007">
        <w:rPr>
          <w:rFonts w:ascii="Times New Roman" w:hAnsi="Times New Roman" w:cs="Times New Roman"/>
        </w:rPr>
        <w:t>понятия сингулярной антропологии:</w:t>
      </w:r>
      <w:r w:rsidR="0019343A" w:rsidRPr="00DD1DBE">
        <w:rPr>
          <w:rFonts w:ascii="Times New Roman" w:hAnsi="Times New Roman" w:cs="Times New Roman"/>
        </w:rPr>
        <w:t xml:space="preserve"> «взрыв галлюцинаций», «расширение реальности», «видимость»</w:t>
      </w:r>
      <w:r w:rsidR="00C00007">
        <w:rPr>
          <w:rFonts w:ascii="Times New Roman" w:hAnsi="Times New Roman" w:cs="Times New Roman"/>
        </w:rPr>
        <w:t>, «</w:t>
      </w:r>
      <w:proofErr w:type="spellStart"/>
      <w:r w:rsidR="00C00007">
        <w:rPr>
          <w:rFonts w:ascii="Times New Roman" w:hAnsi="Times New Roman" w:cs="Times New Roman"/>
        </w:rPr>
        <w:t>галлюценоз</w:t>
      </w:r>
      <w:proofErr w:type="spellEnd"/>
      <w:r w:rsidR="00C00007">
        <w:rPr>
          <w:rFonts w:ascii="Times New Roman" w:hAnsi="Times New Roman" w:cs="Times New Roman"/>
        </w:rPr>
        <w:t>», «</w:t>
      </w:r>
      <w:proofErr w:type="spellStart"/>
      <w:r w:rsidR="00C00007">
        <w:rPr>
          <w:rFonts w:ascii="Times New Roman" w:hAnsi="Times New Roman" w:cs="Times New Roman"/>
        </w:rPr>
        <w:t>сенсориум</w:t>
      </w:r>
      <w:proofErr w:type="spellEnd"/>
      <w:r w:rsidR="00C00007">
        <w:rPr>
          <w:rFonts w:ascii="Times New Roman" w:hAnsi="Times New Roman" w:cs="Times New Roman"/>
        </w:rPr>
        <w:t>», «сингулярность»</w:t>
      </w:r>
      <w:r w:rsidR="0019343A" w:rsidRPr="00DD1DBE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Уметь:</w:t>
      </w:r>
      <w:r w:rsidRPr="00DD1DBE">
        <w:rPr>
          <w:rFonts w:ascii="Times New Roman" w:hAnsi="Times New Roman" w:cs="Times New Roman"/>
        </w:rPr>
        <w:t xml:space="preserve"> </w:t>
      </w:r>
    </w:p>
    <w:p w:rsidR="00F117A6" w:rsidRPr="00DD1DBE" w:rsidRDefault="00F117A6" w:rsidP="00AD1AE1">
      <w:pPr>
        <w:ind w:firstLine="403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</w:t>
      </w:r>
      <w:r w:rsidR="00836748" w:rsidRPr="00DD1DBE">
        <w:rPr>
          <w:rFonts w:ascii="Times New Roman" w:hAnsi="Times New Roman" w:cs="Times New Roman"/>
        </w:rPr>
        <w:t xml:space="preserve">отличать </w:t>
      </w:r>
      <w:proofErr w:type="spellStart"/>
      <w:r w:rsidR="0019343A" w:rsidRPr="00DD1DBE">
        <w:rPr>
          <w:rFonts w:ascii="Times New Roman" w:hAnsi="Times New Roman" w:cs="Times New Roman"/>
        </w:rPr>
        <w:t>антиантропологические</w:t>
      </w:r>
      <w:proofErr w:type="spellEnd"/>
      <w:r w:rsidR="0019343A" w:rsidRPr="00DD1DBE">
        <w:rPr>
          <w:rFonts w:ascii="Times New Roman" w:hAnsi="Times New Roman" w:cs="Times New Roman"/>
        </w:rPr>
        <w:t xml:space="preserve"> тенденции </w:t>
      </w:r>
      <w:r w:rsidR="005C33F5">
        <w:rPr>
          <w:rFonts w:ascii="Times New Roman" w:hAnsi="Times New Roman" w:cs="Times New Roman"/>
        </w:rPr>
        <w:t xml:space="preserve">философии </w:t>
      </w:r>
      <w:r w:rsidR="0019343A" w:rsidRPr="00DD1DBE">
        <w:rPr>
          <w:rFonts w:ascii="Times New Roman" w:hAnsi="Times New Roman" w:cs="Times New Roman"/>
        </w:rPr>
        <w:t>от идей сингулярной философии</w:t>
      </w:r>
    </w:p>
    <w:p w:rsidR="0019343A" w:rsidRPr="00DD1DBE" w:rsidRDefault="0019343A" w:rsidP="00AD1AE1">
      <w:pPr>
        <w:ind w:firstLine="403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отличать </w:t>
      </w:r>
      <w:r w:rsidR="005C33F5">
        <w:rPr>
          <w:rFonts w:ascii="Times New Roman" w:hAnsi="Times New Roman" w:cs="Times New Roman"/>
        </w:rPr>
        <w:t xml:space="preserve">классические и </w:t>
      </w:r>
      <w:r w:rsidRPr="00DD1DBE">
        <w:rPr>
          <w:rFonts w:ascii="Times New Roman" w:hAnsi="Times New Roman" w:cs="Times New Roman"/>
        </w:rPr>
        <w:t xml:space="preserve">неклассические представления о человеке </w:t>
      </w:r>
      <w:r w:rsidR="005C33F5">
        <w:rPr>
          <w:rFonts w:ascii="Times New Roman" w:hAnsi="Times New Roman" w:cs="Times New Roman"/>
        </w:rPr>
        <w:t xml:space="preserve">в философии </w:t>
      </w:r>
      <w:r w:rsidR="005C33F5" w:rsidRPr="00DD1DBE">
        <w:rPr>
          <w:rFonts w:ascii="Times New Roman" w:hAnsi="Times New Roman" w:cs="Times New Roman"/>
        </w:rPr>
        <w:t>от идей сингулярной философии</w:t>
      </w:r>
    </w:p>
    <w:p w:rsidR="006B5E10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>Владеть:</w:t>
      </w:r>
    </w:p>
    <w:p w:rsidR="00F117A6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- </w:t>
      </w:r>
      <w:r w:rsidR="00F117A6" w:rsidRPr="00DD1DBE">
        <w:rPr>
          <w:rFonts w:ascii="Times New Roman" w:hAnsi="Times New Roman" w:cs="Times New Roman"/>
        </w:rPr>
        <w:t xml:space="preserve">Общими приемами и навыками философской аргументации применительно к проблемам </w:t>
      </w:r>
      <w:r w:rsidRPr="00DD1DBE">
        <w:rPr>
          <w:rFonts w:ascii="Times New Roman" w:hAnsi="Times New Roman" w:cs="Times New Roman"/>
        </w:rPr>
        <w:t>современной философии человека</w:t>
      </w:r>
      <w:r w:rsidR="00F117A6" w:rsidRPr="00DD1DBE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4.</w:t>
      </w:r>
      <w:r w:rsidRPr="00DD1DBE">
        <w:rPr>
          <w:b w:val="0"/>
        </w:rPr>
        <w:tab/>
      </w:r>
      <w:r w:rsidRPr="00DD1DBE">
        <w:t xml:space="preserve">Уровень высшего </w:t>
      </w:r>
      <w:proofErr w:type="gramStart"/>
      <w:r w:rsidRPr="00DD1DBE">
        <w:t>образования</w:t>
      </w:r>
      <w:proofErr w:type="gramEnd"/>
      <w:r w:rsidRPr="00DD1DBE">
        <w:t xml:space="preserve"> а) </w:t>
      </w:r>
      <w:proofErr w:type="spellStart"/>
      <w:r w:rsidR="005C33F5">
        <w:t>Бакалавриат</w:t>
      </w:r>
      <w:proofErr w:type="spellEnd"/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 xml:space="preserve">Год и семестр обучения </w:t>
      </w:r>
      <w:r w:rsidR="00DC60E0" w:rsidRPr="00DD1DBE">
        <w:rPr>
          <w:lang w:val="en-US"/>
        </w:rPr>
        <w:t>I</w:t>
      </w:r>
      <w:r w:rsidR="005C33F5">
        <w:rPr>
          <w:lang w:val="en-US"/>
        </w:rPr>
        <w:t>I</w:t>
      </w:r>
      <w:r w:rsidRPr="00DD1DBE">
        <w:t xml:space="preserve"> курс, </w:t>
      </w:r>
      <w:r w:rsidR="005C33F5">
        <w:t>4</w:t>
      </w:r>
      <w:r w:rsidR="00474536" w:rsidRPr="00DD1DBE">
        <w:t xml:space="preserve"> </w:t>
      </w:r>
      <w:r w:rsidRPr="00DD1DBE">
        <w:t>семестр.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lastRenderedPageBreak/>
        <w:t>Общая трудоемкость дисциплины составляет 2 зачетных единицы, 72 академических часа, в том числе: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часа семинаров и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5" w:history="1">
        <w:r w:rsidRPr="00DD1DBE">
          <w:rPr>
            <w:rStyle w:val="a4"/>
            <w:rFonts w:ascii="Times New Roman" w:hAnsi="Times New Roman" w:cs="Times New Roman"/>
            <w:color w:val="auto"/>
            <w:szCs w:val="28"/>
          </w:rPr>
          <w:t>http://philos.msu.ru/curricula</w:t>
        </w:r>
      </w:hyperlink>
      <w:r w:rsidRPr="00DD1DBE">
        <w:rPr>
          <w:rFonts w:ascii="Times New Roman" w:hAnsi="Times New Roman" w:cs="Times New Roman"/>
          <w:szCs w:val="28"/>
        </w:rPr>
        <w:t>).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:rsidR="00F117A6" w:rsidRPr="00DD1DBE" w:rsidRDefault="00F117A6" w:rsidP="005C33F5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:rsidR="00425BEC" w:rsidRPr="00DD1DBE" w:rsidRDefault="00425BEC" w:rsidP="00AD1AE1">
      <w:pPr>
        <w:pStyle w:val="1"/>
        <w:numPr>
          <w:ilvl w:val="0"/>
          <w:numId w:val="0"/>
        </w:numPr>
        <w:jc w:val="both"/>
        <w:rPr>
          <w:b w:val="0"/>
        </w:rPr>
      </w:pPr>
      <w:r w:rsidRPr="00DD1DBE">
        <w:rPr>
          <w:b w:val="0"/>
        </w:rPr>
        <w:t>Для освоения данной дисциплины рекомендуется прослушать курс «Введение в философскую антропологию».</w:t>
      </w:r>
    </w:p>
    <w:p w:rsidR="00F117A6" w:rsidRPr="00DD1DBE" w:rsidRDefault="005C33F5" w:rsidP="00AD1AE1">
      <w:pPr>
        <w:pStyle w:val="1"/>
        <w:numPr>
          <w:ilvl w:val="0"/>
          <w:numId w:val="0"/>
        </w:numPr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:rsidTr="00F117A6">
        <w:trPr>
          <w:trHeight w:val="322"/>
        </w:trPr>
        <w:tc>
          <w:tcPr>
            <w:tcW w:w="675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</w:t>
            </w:r>
            <w:proofErr w:type="spellEnd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5C33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5C33F5">
              <w:rPr>
                <w:rFonts w:ascii="Times New Roman" w:hAnsi="Times New Roman" w:cs="Times New Roman"/>
              </w:rPr>
              <w:t>Введение в сингулярную антропологию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D1DBE" w:rsidRPr="00DD1DBE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C33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="005C33F5">
              <w:rPr>
                <w:rFonts w:ascii="Times New Roman" w:hAnsi="Times New Roman" w:cs="Times New Roman"/>
              </w:rPr>
              <w:t>Концепты сингулярной антропологии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D1DBE" w:rsidRPr="00DD1DBE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E14BEB" w:rsidP="005C33F5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3. </w:t>
            </w:r>
            <w:r w:rsidR="005C33F5">
              <w:rPr>
                <w:rFonts w:ascii="Times New Roman" w:hAnsi="Times New Roman" w:cs="Times New Roman"/>
              </w:rPr>
              <w:t>Закат греческого мифа о бытии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F117A6" w:rsidRPr="00DD1DBE" w:rsidRDefault="00F117A6" w:rsidP="005C33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4. </w:t>
            </w:r>
            <w:proofErr w:type="spellStart"/>
            <w:r w:rsidR="005C33F5">
              <w:rPr>
                <w:rFonts w:ascii="Times New Roman" w:hAnsi="Times New Roman" w:cs="Times New Roman"/>
              </w:rPr>
              <w:t>Онейрическое</w:t>
            </w:r>
            <w:proofErr w:type="spellEnd"/>
            <w:r w:rsidR="005C33F5">
              <w:rPr>
                <w:rFonts w:ascii="Times New Roman" w:hAnsi="Times New Roman" w:cs="Times New Roman"/>
              </w:rPr>
              <w:t xml:space="preserve"> существование человека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семинаре, контрольная работа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:rsidR="00F117A6" w:rsidRPr="00DD1DBE" w:rsidRDefault="00F117A6" w:rsidP="005C33F5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Тема5. </w:t>
            </w:r>
            <w:r w:rsidR="005C33F5">
              <w:rPr>
                <w:rFonts w:ascii="Times New Roman" w:hAnsi="Times New Roman" w:cs="Times New Roman"/>
              </w:rPr>
              <w:t>Философия коллективных галлюцинаций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</w:tc>
      </w:tr>
      <w:tr w:rsidR="00DD1DBE" w:rsidRPr="00DD1DBE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5C33F5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 </w:t>
            </w:r>
            <w:proofErr w:type="spellStart"/>
            <w:r w:rsidR="005C33F5">
              <w:rPr>
                <w:rFonts w:ascii="Times New Roman" w:hAnsi="Times New Roman" w:cs="Times New Roman"/>
              </w:rPr>
              <w:t>Десакрализация</w:t>
            </w:r>
            <w:proofErr w:type="spellEnd"/>
            <w:r w:rsidR="005C33F5">
              <w:rPr>
                <w:rFonts w:ascii="Times New Roman" w:hAnsi="Times New Roman" w:cs="Times New Roman"/>
              </w:rPr>
              <w:t xml:space="preserve"> социального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</w:tc>
      </w:tr>
      <w:tr w:rsidR="00DD1DBE" w:rsidRPr="00DD1DBE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5C33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F117A6" w:rsidRPr="00DD1DBE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Деантропологизация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философского мышления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</w:tc>
      </w:tr>
      <w:tr w:rsidR="00DD1DBE" w:rsidRPr="00DD1DBE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C33F5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5C33F5">
              <w:rPr>
                <w:rFonts w:ascii="Times New Roman" w:hAnsi="Times New Roman" w:cs="Times New Roman"/>
              </w:rPr>
              <w:t>Разрыв европейского сознания: две формулы картезианской философии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</w:tc>
      </w:tr>
      <w:tr w:rsidR="00DD1DBE" w:rsidRPr="00DD1DBE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5C33F5">
              <w:rPr>
                <w:rFonts w:ascii="Times New Roman" w:hAnsi="Times New Roman" w:cs="Times New Roman"/>
              </w:rPr>
              <w:t>Бунт спекулятивного материализма</w:t>
            </w:r>
          </w:p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>, коллоквиум</w:t>
            </w:r>
          </w:p>
        </w:tc>
      </w:tr>
      <w:tr w:rsidR="00DD1DBE" w:rsidRPr="00DD1DBE" w:rsidTr="00554E54">
        <w:trPr>
          <w:trHeight w:val="3963"/>
        </w:trPr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10.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7" w:type="dxa"/>
          </w:tcPr>
          <w:p w:rsidR="00C349F0" w:rsidRPr="00DD1DBE" w:rsidRDefault="00F117A6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 w:rsidR="005C33F5">
              <w:rPr>
                <w:rFonts w:ascii="Times New Roman" w:hAnsi="Times New Roman" w:cs="Times New Roman"/>
              </w:rPr>
              <w:t>Антропологический поворот Канта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117A6" w:rsidRPr="00DD1DBE" w:rsidRDefault="00BD6DBF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11. </w:t>
            </w:r>
            <w:r w:rsidR="005C33F5">
              <w:rPr>
                <w:rFonts w:ascii="Times New Roman" w:hAnsi="Times New Roman" w:cs="Times New Roman"/>
              </w:rPr>
              <w:t xml:space="preserve">От антропологии к </w:t>
            </w:r>
            <w:proofErr w:type="spellStart"/>
            <w:r w:rsidR="005C33F5">
              <w:rPr>
                <w:rFonts w:ascii="Times New Roman" w:hAnsi="Times New Roman" w:cs="Times New Roman"/>
              </w:rPr>
              <w:t>призракологии</w:t>
            </w:r>
            <w:proofErr w:type="spellEnd"/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BD6DBF" w:rsidP="005C33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12. </w:t>
            </w:r>
            <w:r w:rsidR="005C33F5">
              <w:rPr>
                <w:rFonts w:ascii="Times New Roman" w:hAnsi="Times New Roman" w:cs="Times New Roman"/>
              </w:rPr>
              <w:t>Мышление после Хайдеггера</w:t>
            </w:r>
          </w:p>
        </w:tc>
        <w:tc>
          <w:tcPr>
            <w:tcW w:w="1053" w:type="dxa"/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семинаре, коллоквиум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E14BEB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C349F0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</w:tcPr>
          <w:p w:rsidR="00F117A6" w:rsidRPr="00DD1DBE" w:rsidRDefault="005C33F5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:rsidTr="00F117A6">
        <w:tc>
          <w:tcPr>
            <w:tcW w:w="1517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Темы 1-4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8E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>Анализ и конспектирование избранных первоисточников по темам 1-4</w:t>
            </w:r>
          </w:p>
        </w:tc>
      </w:tr>
      <w:tr w:rsidR="00DD1DBE" w:rsidRPr="00DD1DBE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Темы 1-1</w:t>
            </w:r>
            <w:r w:rsidR="00554E54"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:rsidTr="00474536">
        <w:trPr>
          <w:trHeight w:val="80"/>
        </w:trPr>
        <w:tc>
          <w:tcPr>
            <w:tcW w:w="151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554E54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:rsidR="00F117A6" w:rsidRPr="00DD1DBE" w:rsidRDefault="00F117A6" w:rsidP="00AD1AE1">
      <w:pPr>
        <w:pStyle w:val="11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:rsidR="00F117A6" w:rsidRPr="00DD1DBE" w:rsidRDefault="00F117A6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BE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F117A6" w:rsidRPr="00DD1DBE" w:rsidRDefault="008E25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Фундаментальный принцип антропологии.</w:t>
      </w:r>
    </w:p>
    <w:p w:rsidR="00F117A6" w:rsidRPr="00DD1DBE" w:rsidRDefault="008E25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Дигитальная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философия.</w:t>
      </w:r>
    </w:p>
    <w:p w:rsidR="00F117A6" w:rsidRDefault="008E25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Сенсориум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E25A5" w:rsidRDefault="008E25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галлюценозе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:rsidR="008E25A5" w:rsidRDefault="008E25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Галлюцинации и бессознательное.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b/>
        </w:rPr>
      </w:pPr>
    </w:p>
    <w:p w:rsidR="00F117A6" w:rsidRPr="008E25A5" w:rsidRDefault="00F117A6" w:rsidP="008E25A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</w:p>
    <w:p w:rsidR="00F117A6" w:rsidRPr="00DD1DBE" w:rsidRDefault="00640D57" w:rsidP="0049278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Примерный список вопросов </w:t>
      </w:r>
      <w:r w:rsidR="00F117A6" w:rsidRPr="00DD1DBE">
        <w:rPr>
          <w:rFonts w:ascii="Times New Roman" w:hAnsi="Times New Roman" w:cs="Times New Roman"/>
          <w:b/>
        </w:rPr>
        <w:t>к зач</w:t>
      </w:r>
      <w:r w:rsidR="00B07614">
        <w:rPr>
          <w:rFonts w:ascii="Times New Roman" w:hAnsi="Times New Roman" w:cs="Times New Roman"/>
          <w:b/>
        </w:rPr>
        <w:t>е</w:t>
      </w:r>
      <w:r w:rsidR="00F117A6" w:rsidRPr="00DD1DBE">
        <w:rPr>
          <w:rFonts w:ascii="Times New Roman" w:hAnsi="Times New Roman" w:cs="Times New Roman"/>
          <w:b/>
        </w:rPr>
        <w:t>ту: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сингулярности</w:t>
      </w:r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раздвоенности</w:t>
      </w:r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галлюценоза</w:t>
      </w:r>
      <w:proofErr w:type="spellEnd"/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взрыва галлюцинаций</w:t>
      </w:r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</w:t>
      </w:r>
      <w:proofErr w:type="spellStart"/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сенсориумов</w:t>
      </w:r>
      <w:proofErr w:type="spellEnd"/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субъективности</w:t>
      </w:r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цифры</w:t>
      </w:r>
      <w:r w:rsidR="004D710C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57" w:rsidRPr="00B07614" w:rsidRDefault="00640D57" w:rsidP="0064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0761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9C4"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как антропологическая категория.</w:t>
      </w:r>
    </w:p>
    <w:p w:rsidR="00B07614" w:rsidRPr="00B07614" w:rsidRDefault="00B07614" w:rsidP="0064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Понятие расширения реальности.</w:t>
      </w:r>
    </w:p>
    <w:p w:rsidR="00B07614" w:rsidRDefault="00B07614" w:rsidP="0064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 антропологии к </w:t>
      </w:r>
      <w:proofErr w:type="spellStart"/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призракологии</w:t>
      </w:r>
      <w:proofErr w:type="spellEnd"/>
      <w:r w:rsidRPr="00B07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614" w:rsidRPr="00DD1DBE" w:rsidRDefault="00B07614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основной учебной литературы</w:t>
      </w:r>
    </w:p>
    <w:p w:rsidR="003C19C4" w:rsidRPr="00DD1DBE" w:rsidRDefault="003C19C4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DD1DBE">
        <w:t>Гиренок</w:t>
      </w:r>
      <w:proofErr w:type="spellEnd"/>
      <w:r w:rsidRPr="00DD1DBE">
        <w:t xml:space="preserve"> Ф.И. Введение в сингулярную философию. М., 2021.</w:t>
      </w:r>
    </w:p>
    <w:p w:rsidR="00714CF9" w:rsidRDefault="00714CF9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DD1DBE">
        <w:t>Деррида</w:t>
      </w:r>
      <w:proofErr w:type="spellEnd"/>
      <w:r w:rsidRPr="00DD1DBE">
        <w:t xml:space="preserve"> Ж. Призраки Маркса. М., 2006.</w:t>
      </w:r>
    </w:p>
    <w:p w:rsidR="00B07614" w:rsidRDefault="00B07614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>Достоевский Ф.М. Двойник// Собр. Соч. в 15 т. Л., 1988. Т.1.</w:t>
      </w:r>
    </w:p>
    <w:p w:rsidR="00B07614" w:rsidRPr="00DD1DBE" w:rsidRDefault="00B07614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 xml:space="preserve">Кант И. Антропология с прагматической точки зрения. </w:t>
      </w:r>
      <w:proofErr w:type="spellStart"/>
      <w:proofErr w:type="gramStart"/>
      <w:r>
        <w:t>Спб</w:t>
      </w:r>
      <w:proofErr w:type="spellEnd"/>
      <w:r>
        <w:t>.,</w:t>
      </w:r>
      <w:proofErr w:type="gramEnd"/>
      <w:r>
        <w:t xml:space="preserve"> 1999.</w:t>
      </w:r>
    </w:p>
    <w:p w:rsidR="003C19C4" w:rsidRDefault="003C19C4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DD1DBE">
        <w:t>Мейясу</w:t>
      </w:r>
      <w:proofErr w:type="spellEnd"/>
      <w:r w:rsidRPr="00DD1DBE">
        <w:t xml:space="preserve"> К. После конечности. Эссе о необходимости </w:t>
      </w:r>
      <w:proofErr w:type="spellStart"/>
      <w:r w:rsidRPr="00DD1DBE">
        <w:t>контингентности</w:t>
      </w:r>
      <w:proofErr w:type="spellEnd"/>
      <w:r w:rsidRPr="00DD1DBE">
        <w:t>, Екатеринбург, 2015.</w:t>
      </w:r>
    </w:p>
    <w:p w:rsidR="00B07614" w:rsidRDefault="00B07614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>Фуко М. Мое тело, эта бумага, этот огонь//</w:t>
      </w:r>
      <w:r w:rsidRPr="00B07614">
        <w:t xml:space="preserve"> </w:t>
      </w:r>
      <w:r w:rsidRPr="00B07614">
        <w:t>Концепции разума в современной французской философии. </w:t>
      </w:r>
      <w:proofErr w:type="spellStart"/>
      <w:r w:rsidRPr="00B07614">
        <w:t>М.Фуко</w:t>
      </w:r>
      <w:proofErr w:type="spellEnd"/>
      <w:r w:rsidRPr="00B07614">
        <w:t xml:space="preserve"> и </w:t>
      </w:r>
      <w:proofErr w:type="spellStart"/>
      <w:r w:rsidRPr="00B07614">
        <w:t>Ж.Деррида</w:t>
      </w:r>
      <w:proofErr w:type="spellEnd"/>
      <w:r w:rsidRPr="00B07614">
        <w:t>. М</w:t>
      </w:r>
      <w:r w:rsidRPr="00B07614">
        <w:t>.</w:t>
      </w:r>
      <w:r w:rsidRPr="00B07614">
        <w:t>, 2011.</w:t>
      </w:r>
    </w:p>
    <w:p w:rsidR="00B07614" w:rsidRPr="00DD1DBE" w:rsidRDefault="00B07614" w:rsidP="003C19C4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 xml:space="preserve">Хайдеггер М. Бытие и время. </w:t>
      </w:r>
      <w:proofErr w:type="gramStart"/>
      <w:r>
        <w:t>СПб.,</w:t>
      </w:r>
      <w:proofErr w:type="gramEnd"/>
      <w:r>
        <w:t xml:space="preserve"> 2002.</w:t>
      </w:r>
    </w:p>
    <w:p w:rsidR="003C19C4" w:rsidRDefault="003C19C4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 w:rsidRPr="00DD1DBE">
        <w:t>Хайдеггер М. Кант и проблема метафизики. М., 1997.</w:t>
      </w:r>
    </w:p>
    <w:p w:rsidR="00B07614" w:rsidRDefault="00B07614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 xml:space="preserve">Хайдеггер М. Основные проблемы феноменологии. </w:t>
      </w:r>
      <w:proofErr w:type="gramStart"/>
      <w:r>
        <w:t>СПб.,</w:t>
      </w:r>
      <w:proofErr w:type="gramEnd"/>
      <w:r>
        <w:t xml:space="preserve"> 2001.</w:t>
      </w:r>
    </w:p>
    <w:p w:rsidR="00B07614" w:rsidRPr="00DD1DBE" w:rsidRDefault="00B07614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>Шеллинг Ф. Соч. в 2 т. М., 1989.</w:t>
      </w:r>
    </w:p>
    <w:p w:rsidR="0093476F" w:rsidRPr="00DD1DBE" w:rsidRDefault="0093476F" w:rsidP="00AE4210">
      <w:pPr>
        <w:pStyle w:val="a0"/>
        <w:spacing w:after="160"/>
        <w:ind w:firstLine="60"/>
        <w:rPr>
          <w:sz w:val="22"/>
          <w:szCs w:val="22"/>
        </w:rPr>
      </w:pP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:rsidR="00F117A6" w:rsidRPr="00DD1DBE" w:rsidRDefault="00F117A6" w:rsidP="00AD1AE1">
      <w:pPr>
        <w:pStyle w:val="a0"/>
      </w:pPr>
    </w:p>
    <w:p w:rsidR="00232252" w:rsidRPr="00DD1DBE" w:rsidRDefault="000D7102" w:rsidP="000D7102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>Авторский сайт: http://fedor-girenok.ru</w:t>
      </w:r>
    </w:p>
    <w:p w:rsidR="00232252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6" w:history="1">
        <w:r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:rsidR="00F117A6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:rsidR="00232252" w:rsidRPr="00DD1DBE" w:rsidRDefault="00F117A6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7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:rsidR="00F117A6" w:rsidRPr="00DD1DBE" w:rsidRDefault="00232252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4.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:rsidR="00F117A6" w:rsidRPr="00DD1DBE" w:rsidRDefault="00232252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5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8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</w:t>
      </w:r>
      <w:r w:rsidR="00232252" w:rsidRPr="00DD1DBE">
        <w:t>о</w:t>
      </w:r>
      <w:r w:rsidRPr="00DD1DBE">
        <w:t>дящей аудио и т.п.)</w:t>
      </w:r>
    </w:p>
    <w:p w:rsidR="00F117A6" w:rsidRPr="00DD1DBE" w:rsidRDefault="00F117A6" w:rsidP="00AD1AE1">
      <w:pPr>
        <w:pStyle w:val="a0"/>
      </w:pPr>
      <w:r w:rsidRPr="00DD1DBE">
        <w:t>помещения – аудитории 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:rsidR="009C1408" w:rsidRPr="00DD1DBE" w:rsidRDefault="00F117A6" w:rsidP="00492787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proofErr w:type="spellStart"/>
      <w:r w:rsidR="000D7102" w:rsidRPr="00DD1DBE">
        <w:t>Гиренок</w:t>
      </w:r>
      <w:proofErr w:type="spellEnd"/>
      <w:r w:rsidR="000D7102" w:rsidRPr="00DD1DBE">
        <w:t xml:space="preserve"> Федор Иванович</w:t>
      </w:r>
      <w:bookmarkStart w:id="0" w:name="_GoBack"/>
      <w:bookmarkEnd w:id="0"/>
    </w:p>
    <w:sectPr w:rsidR="009C1408" w:rsidRPr="00DD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7102"/>
    <w:rsid w:val="00132FD1"/>
    <w:rsid w:val="0019343A"/>
    <w:rsid w:val="001B1DB6"/>
    <w:rsid w:val="00232252"/>
    <w:rsid w:val="003C19C4"/>
    <w:rsid w:val="003D7DC3"/>
    <w:rsid w:val="00425BEC"/>
    <w:rsid w:val="00462256"/>
    <w:rsid w:val="00474536"/>
    <w:rsid w:val="00481E29"/>
    <w:rsid w:val="00492787"/>
    <w:rsid w:val="00494B11"/>
    <w:rsid w:val="004D6775"/>
    <w:rsid w:val="004D710C"/>
    <w:rsid w:val="004F546A"/>
    <w:rsid w:val="0054391D"/>
    <w:rsid w:val="00554E54"/>
    <w:rsid w:val="005C33F5"/>
    <w:rsid w:val="005D3856"/>
    <w:rsid w:val="00640D57"/>
    <w:rsid w:val="006A144A"/>
    <w:rsid w:val="006B5E10"/>
    <w:rsid w:val="00711EA6"/>
    <w:rsid w:val="00714CF9"/>
    <w:rsid w:val="007A6DD6"/>
    <w:rsid w:val="00836748"/>
    <w:rsid w:val="0089429F"/>
    <w:rsid w:val="008A3F26"/>
    <w:rsid w:val="008D6FE3"/>
    <w:rsid w:val="008E25A5"/>
    <w:rsid w:val="0093476F"/>
    <w:rsid w:val="00943172"/>
    <w:rsid w:val="009C1408"/>
    <w:rsid w:val="00A47C41"/>
    <w:rsid w:val="00AD1AE1"/>
    <w:rsid w:val="00AE4210"/>
    <w:rsid w:val="00B07614"/>
    <w:rsid w:val="00BD6DBF"/>
    <w:rsid w:val="00BF3FEA"/>
    <w:rsid w:val="00C00007"/>
    <w:rsid w:val="00C2471C"/>
    <w:rsid w:val="00C349F0"/>
    <w:rsid w:val="00C3737E"/>
    <w:rsid w:val="00DC60E0"/>
    <w:rsid w:val="00DD1DBE"/>
    <w:rsid w:val="00E14BEB"/>
    <w:rsid w:val="00EA1A35"/>
    <w:rsid w:val="00EB724E"/>
    <w:rsid w:val="00F117A6"/>
    <w:rsid w:val="00F8177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s/clas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21</cp:revision>
  <dcterms:created xsi:type="dcterms:W3CDTF">2018-09-12T20:02:00Z</dcterms:created>
  <dcterms:modified xsi:type="dcterms:W3CDTF">2022-06-07T14:23:00Z</dcterms:modified>
</cp:coreProperties>
</file>