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bidi w:val="0"/>
      </w:pPr>
      <w:r>
        <w:rPr>
          <w:rtl w:val="0"/>
        </w:rPr>
        <w:t xml:space="preserve">1. </w:t>
      </w:r>
      <w:r>
        <w:rPr>
          <w:rtl w:val="0"/>
          <w:lang w:val="ru-RU"/>
        </w:rPr>
        <w:t>Предмет философской антропологии</w:t>
      </w:r>
    </w:p>
    <w:p>
      <w:pPr>
        <w:pStyle w:val="Текстовый блок"/>
        <w:bidi w:val="0"/>
      </w:pPr>
      <w:r>
        <w:rPr>
          <w:rtl w:val="0"/>
        </w:rPr>
        <w:t xml:space="preserve">2. </w:t>
      </w:r>
      <w:r>
        <w:rPr>
          <w:rtl w:val="0"/>
          <w:lang w:val="ru-RU"/>
        </w:rPr>
        <w:t>Современные проблемы философской антропологии</w:t>
      </w:r>
    </w:p>
    <w:p>
      <w:pPr>
        <w:pStyle w:val="Текстовый блок"/>
        <w:bidi w:val="0"/>
      </w:pPr>
      <w:r>
        <w:rPr>
          <w:rtl w:val="0"/>
        </w:rPr>
        <w:t xml:space="preserve">3. </w:t>
      </w:r>
      <w:r>
        <w:rPr>
          <w:rtl w:val="0"/>
          <w:lang w:val="ru-RU"/>
        </w:rPr>
        <w:t>История философской антропологии</w:t>
      </w:r>
    </w:p>
    <w:p>
      <w:pPr>
        <w:pStyle w:val="Текстовый блок"/>
        <w:bidi w:val="0"/>
      </w:pPr>
      <w:r>
        <w:rPr>
          <w:rtl w:val="0"/>
        </w:rPr>
        <w:t xml:space="preserve">4. </w:t>
      </w:r>
      <w:r>
        <w:rPr>
          <w:rtl w:val="0"/>
          <w:lang w:val="ru-RU"/>
        </w:rPr>
        <w:t>Антропология и философия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