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FE1" w:rsidRDefault="00576033">
      <w:pP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Московский государственный университет имени М.В.Ломоносова</w:t>
      </w:r>
    </w:p>
    <w:p w:rsidR="00243FE1" w:rsidRDefault="00576033">
      <w:pPr>
        <w:pBdr>
          <w:bottom w:val="single" w:sz="6" w:space="1" w:color="auto"/>
        </w:pBd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Философский факультет</w:t>
      </w:r>
    </w:p>
    <w:p w:rsidR="00243FE1" w:rsidRDefault="00243FE1">
      <w:pPr>
        <w:jc w:val="center"/>
        <w:rPr>
          <w:rFonts w:ascii="Times New Roman" w:hAnsi="Times New Roman" w:cs="Times New Roman"/>
          <w:color w:val="222222"/>
          <w:sz w:val="28"/>
          <w:szCs w:val="28"/>
          <w:shd w:val="clear" w:color="auto" w:fill="FFFFFF"/>
        </w:rPr>
      </w:pPr>
    </w:p>
    <w:p w:rsidR="00243FE1" w:rsidRDefault="00576033">
      <w:pPr>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РАБОЧАЯ ПРОГРАММА ДИСЦИПЛИНЫ</w:t>
      </w:r>
    </w:p>
    <w:p w:rsidR="00243FE1" w:rsidRDefault="0057603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«АНАЛИТИКА ПРОФЕССИОНАЛЬНОГО ТЕКСТА»</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Уровень высшего образования:</w:t>
      </w:r>
      <w:r w:rsidR="002B1A44">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магистр, реклама и связи с общественностью</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Цели и задачи курса:</w:t>
      </w:r>
    </w:p>
    <w:p w:rsidR="00243FE1" w:rsidRDefault="00576033">
      <w:pPr>
        <w:ind w:firstLine="720"/>
        <w:jc w:val="both"/>
        <w:rPr>
          <w:rFonts w:ascii="Times New Roman" w:hAnsi="Times New Roman" w:cs="Times New Roman"/>
          <w:sz w:val="28"/>
          <w:szCs w:val="28"/>
        </w:rPr>
      </w:pPr>
      <w:r>
        <w:rPr>
          <w:rFonts w:ascii="Times New Roman" w:hAnsi="Times New Roman" w:cs="Times New Roman"/>
          <w:i/>
          <w:sz w:val="28"/>
          <w:szCs w:val="28"/>
        </w:rPr>
        <w:t xml:space="preserve">Программа дисциплины «Аналитика профессионального текста» выстраивается на базе общеметодологической программы «Аналитика текста». В силу этого в данной программе сохраняются общеметодологические установки базовой программы, включая цели и задачи курса. Важнейшие различия относятся ко второму разделу программы. </w:t>
      </w:r>
      <w:r>
        <w:rPr>
          <w:rFonts w:ascii="Times New Roman" w:hAnsi="Times New Roman" w:cs="Times New Roman"/>
          <w:sz w:val="28"/>
          <w:szCs w:val="28"/>
        </w:rPr>
        <w:t xml:space="preserve">Это следующий раздел: «Раздел 2. Практическая работа по аналитике профессиональных текстов». В то же время определенные различия будут касаться и некоторых теоретических проблем (тех, которые относятся к подготовке магистров в сфере рекламы и связей с общественностью). Это следующий раздел «Раздел 1. Теоретические основания профессиональной аналитики текста». </w:t>
      </w:r>
    </w:p>
    <w:p w:rsidR="00243FE1" w:rsidRDefault="00576033">
      <w:pPr>
        <w:ind w:firstLine="720"/>
        <w:jc w:val="both"/>
        <w:rPr>
          <w:rFonts w:ascii="Times New Roman" w:hAnsi="Times New Roman" w:cs="Times New Roman"/>
          <w:sz w:val="28"/>
          <w:szCs w:val="28"/>
        </w:rPr>
      </w:pPr>
      <w:r>
        <w:rPr>
          <w:rFonts w:ascii="Times New Roman" w:hAnsi="Times New Roman" w:cs="Times New Roman"/>
          <w:i/>
          <w:sz w:val="28"/>
          <w:szCs w:val="28"/>
        </w:rPr>
        <w:t>Основной целью изучения курса «Аналитика профессионального текста»</w:t>
      </w:r>
      <w:r>
        <w:rPr>
          <w:rFonts w:ascii="Times New Roman" w:hAnsi="Times New Roman" w:cs="Times New Roman"/>
          <w:b/>
          <w:i/>
          <w:sz w:val="28"/>
          <w:szCs w:val="28"/>
        </w:rPr>
        <w:t xml:space="preserve"> </w:t>
      </w:r>
      <w:r>
        <w:rPr>
          <w:rFonts w:ascii="Times New Roman" w:hAnsi="Times New Roman" w:cs="Times New Roman"/>
          <w:sz w:val="28"/>
          <w:szCs w:val="28"/>
        </w:rPr>
        <w:t xml:space="preserve">является овладение слушателями методологическими основами анализа профессионального текста, приобретение необходимых компетенций для применения их на практике, в частности, при анализе профессиональных текстов из сферы рекламы и связей с общественностью. </w:t>
      </w:r>
    </w:p>
    <w:p w:rsidR="00243FE1" w:rsidRDefault="00576033">
      <w:pPr>
        <w:ind w:left="709"/>
        <w:jc w:val="both"/>
        <w:rPr>
          <w:rFonts w:ascii="Times New Roman" w:hAnsi="Times New Roman" w:cs="Times New Roman"/>
          <w:i/>
          <w:sz w:val="28"/>
          <w:szCs w:val="28"/>
        </w:rPr>
      </w:pPr>
      <w:r>
        <w:rPr>
          <w:rFonts w:ascii="Times New Roman" w:hAnsi="Times New Roman" w:cs="Times New Roman"/>
          <w:i/>
          <w:sz w:val="28"/>
          <w:szCs w:val="28"/>
        </w:rPr>
        <w:t>Задачи курса:</w:t>
      </w:r>
    </w:p>
    <w:p w:rsidR="00243FE1" w:rsidRDefault="0057603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познакомить с множеством подходов к исследованию проблем аналитики;</w:t>
      </w:r>
    </w:p>
    <w:p w:rsidR="00243FE1" w:rsidRDefault="0057603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представление и знание о том, какие есть способы понимания текста;</w:t>
      </w:r>
    </w:p>
    <w:p w:rsidR="00243FE1" w:rsidRDefault="00576033">
      <w:pPr>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представить специфику анализа в области рекламы и связей с общественностью;</w:t>
      </w:r>
    </w:p>
    <w:p w:rsidR="00243FE1" w:rsidRDefault="00576033">
      <w:pPr>
        <w:numPr>
          <w:ilvl w:val="0"/>
          <w:numId w:val="3"/>
        </w:numPr>
        <w:spacing w:after="0" w:line="240" w:lineRule="auto"/>
        <w:ind w:left="1066" w:hanging="357"/>
        <w:jc w:val="both"/>
        <w:rPr>
          <w:rFonts w:ascii="Times New Roman" w:hAnsi="Times New Roman" w:cs="Times New Roman"/>
          <w:sz w:val="28"/>
          <w:szCs w:val="28"/>
        </w:rPr>
      </w:pPr>
      <w:r>
        <w:rPr>
          <w:rFonts w:ascii="Times New Roman" w:hAnsi="Times New Roman" w:cs="Times New Roman"/>
          <w:sz w:val="28"/>
          <w:szCs w:val="28"/>
        </w:rPr>
        <w:t>показать зависимость понимания текста от времени написания текста;</w:t>
      </w:r>
    </w:p>
    <w:p w:rsidR="00243FE1" w:rsidRDefault="00576033">
      <w:pPr>
        <w:numPr>
          <w:ilvl w:val="0"/>
          <w:numId w:val="3"/>
        </w:numPr>
        <w:spacing w:after="0" w:line="240" w:lineRule="auto"/>
        <w:ind w:left="1066" w:hanging="357"/>
        <w:jc w:val="both"/>
        <w:rPr>
          <w:rFonts w:ascii="Times New Roman" w:hAnsi="Times New Roman" w:cs="Times New Roman"/>
          <w:sz w:val="28"/>
          <w:szCs w:val="28"/>
        </w:rPr>
      </w:pPr>
      <w:r>
        <w:rPr>
          <w:rFonts w:ascii="Times New Roman" w:hAnsi="Times New Roman" w:cs="Times New Roman"/>
          <w:sz w:val="28"/>
          <w:szCs w:val="28"/>
        </w:rPr>
        <w:t>показать зависимость понимания текста от пространственных и временных контекстов анализа текста;</w:t>
      </w:r>
    </w:p>
    <w:p w:rsidR="00243FE1" w:rsidRDefault="00576033">
      <w:pPr>
        <w:numPr>
          <w:ilvl w:val="0"/>
          <w:numId w:val="3"/>
        </w:numPr>
        <w:spacing w:after="0" w:line="240" w:lineRule="auto"/>
        <w:ind w:left="1066" w:hanging="357"/>
        <w:jc w:val="both"/>
        <w:rPr>
          <w:rFonts w:ascii="Times New Roman" w:hAnsi="Times New Roman" w:cs="Times New Roman"/>
          <w:sz w:val="28"/>
          <w:szCs w:val="28"/>
        </w:rPr>
      </w:pPr>
      <w:r>
        <w:rPr>
          <w:rFonts w:ascii="Times New Roman" w:hAnsi="Times New Roman" w:cs="Times New Roman"/>
          <w:sz w:val="28"/>
          <w:szCs w:val="28"/>
        </w:rPr>
        <w:lastRenderedPageBreak/>
        <w:t>сформировать навыки выстраивания коммуникативных отношений с текстом;</w:t>
      </w:r>
    </w:p>
    <w:p w:rsidR="00243FE1" w:rsidRDefault="0057603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у студентов навыков критического мышления;</w:t>
      </w:r>
    </w:p>
    <w:p w:rsidR="00243FE1" w:rsidRDefault="0057603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содействовать (через подготовку аналитических отчетов) к диалогу с различными профессиональными текстами; </w:t>
      </w:r>
    </w:p>
    <w:p w:rsidR="00243FE1" w:rsidRDefault="00576033">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выработать навыки анализа текста с опорой на аналитические таблицы и Методологию экспертного анализа текста (МЭАТ) в целом. </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Компетенции обучающегося, формируемые в результате освоения дисциплины:</w:t>
      </w:r>
    </w:p>
    <w:p w:rsidR="00243FE1" w:rsidRDefault="00576033">
      <w:pPr>
        <w:pStyle w:val="a3"/>
        <w:numPr>
          <w:ilvl w:val="0"/>
          <w:numId w:val="8"/>
        </w:numPr>
        <w:jc w:val="both"/>
        <w:rPr>
          <w:rFonts w:ascii="Times New Roman" w:eastAsia="Calibri" w:hAnsi="Times New Roman" w:cs="Times New Roman"/>
          <w:sz w:val="28"/>
          <w:szCs w:val="28"/>
        </w:rPr>
      </w:pPr>
      <w:r>
        <w:rPr>
          <w:rFonts w:ascii="Times New Roman" w:hAnsi="Times New Roman" w:cs="Times New Roman"/>
          <w:sz w:val="28"/>
          <w:szCs w:val="28"/>
        </w:rPr>
        <w:t>владение методологией научных исследований в профессиональной области (ОНК-4)</w:t>
      </w:r>
      <w:r>
        <w:rPr>
          <w:rFonts w:ascii="Times New Roman" w:eastAsia="Calibri" w:hAnsi="Times New Roman" w:cs="Times New Roman"/>
          <w:sz w:val="28"/>
          <w:szCs w:val="28"/>
        </w:rPr>
        <w:t>;</w:t>
      </w:r>
    </w:p>
    <w:p w:rsidR="00243FE1" w:rsidRDefault="00576033">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применять в профессиональной деятельности основы психологии личности, межличностных отношений, психологии малых групп, межгрупповых отношений и их взаимодействий (ОНК-7);</w:t>
      </w:r>
    </w:p>
    <w:p w:rsidR="00243FE1" w:rsidRDefault="00576033">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владение культурой научного мышления, навыками ведения дискуссии, умение логично и аргументировано отстаивать собственную позицию, владение искусством убеждения (ИК-11);</w:t>
      </w:r>
    </w:p>
    <w:p w:rsidR="00243FE1" w:rsidRDefault="00576033">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творчеству, порождению инновационных идей, выдвижению самостоятельных гипотез (СК-1);</w:t>
      </w:r>
    </w:p>
    <w:p w:rsidR="00243FE1" w:rsidRDefault="00576033">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к самостоятельному обучению и разработке новых методов исследования, к изменению научного и научно-производственного профиля деятельности;</w:t>
      </w:r>
    </w:p>
    <w:p w:rsidR="00243FE1" w:rsidRDefault="00576033">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способность применять в профессиональной деятельности знания о структуре коммуникационного процесса: производстве информации, распространении, приеме и использованию информации; владение навыками эффективной коммуникации (ПК-1);</w:t>
      </w:r>
    </w:p>
    <w:p w:rsidR="00243FE1" w:rsidRDefault="00576033">
      <w:pPr>
        <w:pStyle w:val="a3"/>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вести экспертную работу и представлять её итоги в виде Аналитических отчетов (АО);</w:t>
      </w:r>
    </w:p>
    <w:p w:rsidR="00243FE1" w:rsidRDefault="00576033">
      <w:pPr>
        <w:pStyle w:val="a3"/>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коммуникации в устной и письменной форме на государственном языке Российской Федерации;</w:t>
      </w:r>
    </w:p>
    <w:p w:rsidR="00243FE1" w:rsidRDefault="00576033">
      <w:pPr>
        <w:pStyle w:val="a3"/>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работать в команде;</w:t>
      </w:r>
    </w:p>
    <w:p w:rsidR="00243FE1" w:rsidRDefault="00576033">
      <w:pPr>
        <w:pStyle w:val="a3"/>
        <w:numPr>
          <w:ilvl w:val="0"/>
          <w:numId w:val="8"/>
        </w:numPr>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выполнять лидерские функции в составе экспертной группы.</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Место дисциплины в структуре основной образовательной программы (ООП):</w:t>
      </w:r>
    </w:p>
    <w:p w:rsidR="00243FE1" w:rsidRDefault="00576033">
      <w:pPr>
        <w:pStyle w:val="a3"/>
        <w:jc w:val="both"/>
        <w:rPr>
          <w:rFonts w:ascii="Times New Roman" w:hAnsi="Times New Roman" w:cs="Times New Roman"/>
          <w:sz w:val="28"/>
          <w:szCs w:val="28"/>
        </w:rPr>
      </w:pPr>
      <w:r>
        <w:rPr>
          <w:rFonts w:ascii="Times New Roman" w:hAnsi="Times New Roman" w:cs="Times New Roman"/>
          <w:sz w:val="28"/>
          <w:szCs w:val="28"/>
        </w:rPr>
        <w:t xml:space="preserve">Дисциплина «Аналитика профессионального текста» фактически задает </w:t>
      </w:r>
      <w:proofErr w:type="spellStart"/>
      <w:r>
        <w:rPr>
          <w:rFonts w:ascii="Times New Roman" w:hAnsi="Times New Roman" w:cs="Times New Roman"/>
          <w:sz w:val="28"/>
          <w:szCs w:val="28"/>
        </w:rPr>
        <w:t>метатеоретический</w:t>
      </w:r>
      <w:proofErr w:type="spellEnd"/>
      <w:r>
        <w:rPr>
          <w:rFonts w:ascii="Times New Roman" w:hAnsi="Times New Roman" w:cs="Times New Roman"/>
          <w:sz w:val="28"/>
          <w:szCs w:val="28"/>
        </w:rPr>
        <w:t xml:space="preserve"> уровень исследования множества текстов, представленных в рамках профессиональной деятельности. Во многом изучение различных профессиональных дисциплин по специальности «Реклама и связи с общественностью» опирается на анализ текста. В этом контексте можно говорить о том, что дисциплина «Аналитика профессионального текста» представляет один из возможных метатеоретических, методологических уровней анализа профессиональных текстов в сфере рекламы и связей с общественностью. </w:t>
      </w:r>
    </w:p>
    <w:p w:rsidR="00243FE1" w:rsidRDefault="00243FE1">
      <w:pPr>
        <w:pStyle w:val="a3"/>
        <w:spacing w:after="0" w:line="240" w:lineRule="auto"/>
        <w:ind w:left="714"/>
        <w:jc w:val="both"/>
        <w:rPr>
          <w:rFonts w:ascii="Times New Roman" w:hAnsi="Times New Roman" w:cs="Times New Roman"/>
          <w:sz w:val="28"/>
          <w:szCs w:val="28"/>
        </w:rPr>
      </w:pP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обучения по дисциплине, соотнесенные с планируемыми результатами освоения образовательной программы:</w:t>
      </w:r>
    </w:p>
    <w:tbl>
      <w:tblPr>
        <w:tblStyle w:val="a4"/>
        <w:tblW w:w="0" w:type="auto"/>
        <w:tblInd w:w="714" w:type="dxa"/>
        <w:tblLook w:val="04A0" w:firstRow="1" w:lastRow="0" w:firstColumn="1" w:lastColumn="0" w:noHBand="0" w:noVBand="1"/>
      </w:tblPr>
      <w:tblGrid>
        <w:gridCol w:w="2796"/>
        <w:gridCol w:w="6061"/>
      </w:tblGrid>
      <w:tr w:rsidR="00243FE1">
        <w:tc>
          <w:tcPr>
            <w:tcW w:w="2796" w:type="dxa"/>
          </w:tcPr>
          <w:p w:rsidR="00243FE1" w:rsidRDefault="00576033">
            <w:pPr>
              <w:pStyle w:val="a3"/>
              <w:ind w:left="0"/>
              <w:rPr>
                <w:rFonts w:ascii="Times New Roman" w:hAnsi="Times New Roman" w:cs="Times New Roman"/>
                <w:sz w:val="28"/>
                <w:szCs w:val="28"/>
              </w:rPr>
            </w:pPr>
            <w:r>
              <w:rPr>
                <w:rFonts w:ascii="Times New Roman" w:hAnsi="Times New Roman" w:cs="Times New Roman"/>
                <w:sz w:val="28"/>
                <w:szCs w:val="28"/>
              </w:rPr>
              <w:t>Формируемые компетенции</w:t>
            </w:r>
          </w:p>
        </w:tc>
        <w:tc>
          <w:tcPr>
            <w:tcW w:w="6061" w:type="dxa"/>
          </w:tcPr>
          <w:p w:rsidR="00243FE1" w:rsidRDefault="00576033">
            <w:pPr>
              <w:pStyle w:val="a3"/>
              <w:ind w:left="0"/>
              <w:rPr>
                <w:rFonts w:ascii="Times New Roman" w:hAnsi="Times New Roman" w:cs="Times New Roman"/>
                <w:sz w:val="28"/>
                <w:szCs w:val="28"/>
              </w:rPr>
            </w:pPr>
            <w:r>
              <w:rPr>
                <w:rFonts w:ascii="Times New Roman" w:hAnsi="Times New Roman" w:cs="Times New Roman"/>
                <w:sz w:val="28"/>
                <w:szCs w:val="28"/>
              </w:rPr>
              <w:t>Планируемые результаты обучения по дисциплине</w:t>
            </w:r>
          </w:p>
        </w:tc>
      </w:tr>
      <w:tr w:rsidR="00243FE1">
        <w:tc>
          <w:tcPr>
            <w:tcW w:w="2796" w:type="dxa"/>
          </w:tcPr>
          <w:p w:rsidR="00243FE1" w:rsidRDefault="00576033">
            <w:pPr>
              <w:pStyle w:val="a3"/>
              <w:ind w:left="0"/>
              <w:rPr>
                <w:rFonts w:ascii="Times New Roman" w:hAnsi="Times New Roman" w:cs="Times New Roman"/>
                <w:sz w:val="28"/>
                <w:szCs w:val="28"/>
                <w:lang w:val="en-US"/>
              </w:rPr>
            </w:pPr>
            <w:r>
              <w:rPr>
                <w:rFonts w:ascii="Times New Roman" w:hAnsi="Times New Roman" w:cs="Times New Roman"/>
                <w:sz w:val="28"/>
                <w:szCs w:val="28"/>
              </w:rPr>
              <w:t xml:space="preserve">ПК </w:t>
            </w:r>
            <w:r>
              <w:rPr>
                <w:rFonts w:ascii="Times New Roman" w:hAnsi="Times New Roman" w:cs="Times New Roman"/>
                <w:sz w:val="28"/>
                <w:szCs w:val="28"/>
                <w:lang w:val="en-US"/>
              </w:rPr>
              <w:t>a</w:t>
            </w:r>
          </w:p>
        </w:tc>
        <w:tc>
          <w:tcPr>
            <w:tcW w:w="6061" w:type="dxa"/>
          </w:tcPr>
          <w:p w:rsidR="00243FE1" w:rsidRDefault="00576033">
            <w:pPr>
              <w:jc w:val="both"/>
              <w:rPr>
                <w:rFonts w:ascii="Times New Roman" w:hAnsi="Times New Roman" w:cs="Times New Roman"/>
                <w:b/>
                <w:sz w:val="28"/>
                <w:szCs w:val="28"/>
              </w:rPr>
            </w:pPr>
            <w:r>
              <w:rPr>
                <w:rFonts w:ascii="Times New Roman" w:eastAsia="Calibri" w:hAnsi="Times New Roman" w:cs="Times New Roman"/>
                <w:sz w:val="28"/>
                <w:szCs w:val="28"/>
              </w:rPr>
              <w:t xml:space="preserve">владение углублённым знанием, позволяющим предлагать и аргументировано обосновывать способы решения современных профессиональных проблем; </w:t>
            </w:r>
          </w:p>
        </w:tc>
      </w:tr>
      <w:tr w:rsidR="00243FE1">
        <w:tc>
          <w:tcPr>
            <w:tcW w:w="2796" w:type="dxa"/>
          </w:tcPr>
          <w:p w:rsidR="00243FE1" w:rsidRDefault="00576033">
            <w:pPr>
              <w:pStyle w:val="a3"/>
              <w:ind w:left="0"/>
              <w:rPr>
                <w:rFonts w:ascii="Times New Roman" w:hAnsi="Times New Roman" w:cs="Times New Roman"/>
                <w:sz w:val="28"/>
                <w:szCs w:val="28"/>
                <w:lang w:val="en-US"/>
              </w:rPr>
            </w:pPr>
            <w:r>
              <w:rPr>
                <w:rFonts w:ascii="Times New Roman" w:hAnsi="Times New Roman" w:cs="Times New Roman"/>
                <w:sz w:val="28"/>
                <w:szCs w:val="28"/>
              </w:rPr>
              <w:t xml:space="preserve">ПК </w:t>
            </w:r>
            <w:r>
              <w:rPr>
                <w:rFonts w:ascii="Times New Roman" w:hAnsi="Times New Roman" w:cs="Times New Roman"/>
                <w:sz w:val="28"/>
                <w:szCs w:val="28"/>
                <w:lang w:val="en-US"/>
              </w:rPr>
              <w:t>b</w:t>
            </w:r>
          </w:p>
        </w:tc>
        <w:tc>
          <w:tcPr>
            <w:tcW w:w="6061" w:type="dxa"/>
          </w:tcPr>
          <w:p w:rsidR="00243FE1" w:rsidRDefault="00576033">
            <w:pPr>
              <w:jc w:val="both"/>
              <w:rPr>
                <w:rFonts w:ascii="Times New Roman" w:hAnsi="Times New Roman" w:cs="Times New Roman"/>
                <w:b/>
                <w:sz w:val="28"/>
                <w:szCs w:val="28"/>
              </w:rPr>
            </w:pPr>
            <w:r>
              <w:rPr>
                <w:rFonts w:ascii="Times New Roman" w:eastAsia="Calibri" w:hAnsi="Times New Roman" w:cs="Times New Roman"/>
                <w:sz w:val="28"/>
                <w:szCs w:val="28"/>
              </w:rPr>
              <w:t xml:space="preserve">способность вести экспертную работу и представлять её итоги в виде Аналитических отчетов (АО); </w:t>
            </w:r>
          </w:p>
        </w:tc>
      </w:tr>
      <w:tr w:rsidR="00243FE1">
        <w:tc>
          <w:tcPr>
            <w:tcW w:w="2796" w:type="dxa"/>
          </w:tcPr>
          <w:p w:rsidR="00243FE1" w:rsidRDefault="00576033">
            <w:pPr>
              <w:pStyle w:val="a3"/>
              <w:ind w:left="0"/>
              <w:rPr>
                <w:rFonts w:ascii="Times New Roman" w:hAnsi="Times New Roman" w:cs="Times New Roman"/>
                <w:sz w:val="28"/>
                <w:szCs w:val="28"/>
                <w:lang w:val="en-US"/>
              </w:rPr>
            </w:pPr>
            <w:r>
              <w:rPr>
                <w:rFonts w:ascii="Times New Roman" w:hAnsi="Times New Roman" w:cs="Times New Roman"/>
                <w:sz w:val="28"/>
                <w:szCs w:val="28"/>
              </w:rPr>
              <w:t xml:space="preserve">ПК </w:t>
            </w:r>
            <w:r>
              <w:rPr>
                <w:rFonts w:ascii="Times New Roman" w:hAnsi="Times New Roman" w:cs="Times New Roman"/>
                <w:sz w:val="28"/>
                <w:szCs w:val="28"/>
                <w:lang w:val="en-US"/>
              </w:rPr>
              <w:t>c</w:t>
            </w:r>
          </w:p>
        </w:tc>
        <w:tc>
          <w:tcPr>
            <w:tcW w:w="6061" w:type="dxa"/>
          </w:tcPr>
          <w:p w:rsidR="00243FE1" w:rsidRDefault="00576033">
            <w:pPr>
              <w:pStyle w:val="a3"/>
              <w:ind w:left="0"/>
              <w:rPr>
                <w:rFonts w:ascii="Times New Roman" w:hAnsi="Times New Roman" w:cs="Times New Roman"/>
                <w:b/>
                <w:sz w:val="28"/>
                <w:szCs w:val="28"/>
              </w:rPr>
            </w:pPr>
            <w:r>
              <w:rPr>
                <w:rFonts w:ascii="Times New Roman" w:eastAsia="Calibri" w:hAnsi="Times New Roman" w:cs="Times New Roman"/>
                <w:sz w:val="28"/>
                <w:szCs w:val="28"/>
              </w:rPr>
              <w:t>готовность к коммуникации в устной и письменной форме на государственном языке Российской Федерации;</w:t>
            </w:r>
          </w:p>
        </w:tc>
      </w:tr>
      <w:tr w:rsidR="00243FE1">
        <w:tc>
          <w:tcPr>
            <w:tcW w:w="2796" w:type="dxa"/>
          </w:tcPr>
          <w:p w:rsidR="00243FE1" w:rsidRDefault="00576033">
            <w:pPr>
              <w:pStyle w:val="a3"/>
              <w:ind w:left="0"/>
              <w:rPr>
                <w:rFonts w:ascii="Times New Roman" w:hAnsi="Times New Roman" w:cs="Times New Roman"/>
                <w:sz w:val="28"/>
                <w:szCs w:val="28"/>
                <w:lang w:val="en-US"/>
              </w:rPr>
            </w:pPr>
            <w:r>
              <w:rPr>
                <w:rFonts w:ascii="Times New Roman" w:hAnsi="Times New Roman" w:cs="Times New Roman"/>
                <w:sz w:val="28"/>
                <w:szCs w:val="28"/>
              </w:rPr>
              <w:t xml:space="preserve">ПК </w:t>
            </w:r>
            <w:r>
              <w:rPr>
                <w:rFonts w:ascii="Times New Roman" w:hAnsi="Times New Roman" w:cs="Times New Roman"/>
                <w:sz w:val="28"/>
                <w:szCs w:val="28"/>
                <w:lang w:val="en-US"/>
              </w:rPr>
              <w:t>d</w:t>
            </w:r>
          </w:p>
        </w:tc>
        <w:tc>
          <w:tcPr>
            <w:tcW w:w="6061" w:type="dxa"/>
          </w:tcPr>
          <w:p w:rsidR="00243FE1" w:rsidRDefault="00576033">
            <w:pPr>
              <w:jc w:val="both"/>
              <w:rPr>
                <w:rFonts w:ascii="Times New Roman" w:hAnsi="Times New Roman" w:cs="Times New Roman"/>
                <w:b/>
                <w:sz w:val="28"/>
                <w:szCs w:val="28"/>
              </w:rPr>
            </w:pPr>
            <w:r>
              <w:rPr>
                <w:rFonts w:ascii="Times New Roman" w:eastAsia="Calibri" w:hAnsi="Times New Roman" w:cs="Times New Roman"/>
                <w:sz w:val="28"/>
                <w:szCs w:val="28"/>
              </w:rPr>
              <w:t xml:space="preserve">способность работать в команде; </w:t>
            </w:r>
          </w:p>
        </w:tc>
      </w:tr>
      <w:tr w:rsidR="00243FE1">
        <w:tc>
          <w:tcPr>
            <w:tcW w:w="2796" w:type="dxa"/>
          </w:tcPr>
          <w:p w:rsidR="00243FE1" w:rsidRDefault="00576033">
            <w:pPr>
              <w:pStyle w:val="a3"/>
              <w:ind w:left="0"/>
              <w:rPr>
                <w:rFonts w:ascii="Times New Roman" w:hAnsi="Times New Roman" w:cs="Times New Roman"/>
                <w:sz w:val="28"/>
                <w:szCs w:val="28"/>
                <w:lang w:val="en-US"/>
              </w:rPr>
            </w:pPr>
            <w:r>
              <w:rPr>
                <w:rFonts w:ascii="Times New Roman" w:hAnsi="Times New Roman" w:cs="Times New Roman"/>
                <w:sz w:val="28"/>
                <w:szCs w:val="28"/>
              </w:rPr>
              <w:t>ПК</w:t>
            </w:r>
            <w:r>
              <w:rPr>
                <w:rFonts w:ascii="Times New Roman" w:hAnsi="Times New Roman" w:cs="Times New Roman"/>
                <w:sz w:val="28"/>
                <w:szCs w:val="28"/>
                <w:lang w:val="en-US"/>
              </w:rPr>
              <w:t xml:space="preserve"> e</w:t>
            </w:r>
          </w:p>
        </w:tc>
        <w:tc>
          <w:tcPr>
            <w:tcW w:w="6061" w:type="dxa"/>
          </w:tcPr>
          <w:p w:rsidR="00243FE1" w:rsidRDefault="00576033">
            <w:pPr>
              <w:jc w:val="both"/>
              <w:rPr>
                <w:rFonts w:ascii="Times New Roman" w:hAnsi="Times New Roman" w:cs="Times New Roman"/>
                <w:b/>
                <w:sz w:val="28"/>
                <w:szCs w:val="28"/>
              </w:rPr>
            </w:pPr>
            <w:r>
              <w:rPr>
                <w:rFonts w:ascii="Times New Roman" w:eastAsia="Calibri" w:hAnsi="Times New Roman" w:cs="Times New Roman"/>
                <w:sz w:val="28"/>
                <w:szCs w:val="28"/>
              </w:rPr>
              <w:t xml:space="preserve">готовность выполнять лидерские функции в составе экспертной группы. </w:t>
            </w:r>
          </w:p>
        </w:tc>
      </w:tr>
    </w:tbl>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 xml:space="preserve">Объем дисциплины в зачетных единицах (2 </w:t>
      </w:r>
      <w:proofErr w:type="spellStart"/>
      <w:r>
        <w:rPr>
          <w:rFonts w:ascii="Times New Roman" w:hAnsi="Times New Roman" w:cs="Times New Roman"/>
          <w:b/>
          <w:sz w:val="28"/>
          <w:szCs w:val="28"/>
        </w:rPr>
        <w:t>з.е</w:t>
      </w:r>
      <w:proofErr w:type="spellEnd"/>
      <w:r>
        <w:rPr>
          <w:rFonts w:ascii="Times New Roman" w:hAnsi="Times New Roman" w:cs="Times New Roman"/>
          <w:b/>
          <w:sz w:val="28"/>
          <w:szCs w:val="28"/>
        </w:rPr>
        <w:t>.) с указанием количества академических часов (36), отведенных на контактную работу обучающихся с преподавателем (по видам учебных занятий в соответствии с учебным планом) и на самостоятельную работу студента (СРС):</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 xml:space="preserve">Формат обучения: </w:t>
      </w:r>
      <w:r>
        <w:rPr>
          <w:rFonts w:ascii="Times New Roman" w:hAnsi="Times New Roman" w:cs="Times New Roman"/>
          <w:i/>
          <w:sz w:val="28"/>
          <w:szCs w:val="28"/>
        </w:rPr>
        <w:t>очно</w:t>
      </w:r>
    </w:p>
    <w:p w:rsidR="00243FE1" w:rsidRDefault="00576033">
      <w:pPr>
        <w:pStyle w:val="a3"/>
        <w:numPr>
          <w:ilvl w:val="0"/>
          <w:numId w:val="1"/>
        </w:numPr>
        <w:spacing w:after="0" w:line="240" w:lineRule="auto"/>
        <w:ind w:left="714" w:hanging="357"/>
        <w:jc w:val="both"/>
        <w:rPr>
          <w:rFonts w:ascii="Times New Roman" w:hAnsi="Times New Roman" w:cs="Times New Roman"/>
          <w:b/>
          <w:sz w:val="28"/>
          <w:szCs w:val="28"/>
        </w:rPr>
      </w:pPr>
      <w:r>
        <w:rPr>
          <w:rFonts w:ascii="Times New Roman" w:hAnsi="Times New Roman" w:cs="Times New Roman"/>
          <w:b/>
          <w:sz w:val="28"/>
          <w:szCs w:val="28"/>
        </w:rPr>
        <w:t>Используемые технологии:</w:t>
      </w:r>
    </w:p>
    <w:p w:rsidR="00243FE1" w:rsidRDefault="00576033">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Образовательные технологии: Методология экспертного анализа текста (МЭАТ). За разработку МЭАТ Г.В. Сорина получила патент, авторское свидетельство результатов интеллектуальной деятельности (РИД) [</w:t>
      </w:r>
      <w:r>
        <w:rPr>
          <w:rStyle w:val="a9"/>
          <w:rFonts w:ascii="Times New Roman" w:hAnsi="Times New Roman" w:cs="Times New Roman"/>
          <w:sz w:val="28"/>
          <w:szCs w:val="28"/>
        </w:rPr>
        <w:t>№ гос. регистрации АААА-Г17-617060110019-6 от 01/06/2017</w:t>
      </w:r>
      <w:r>
        <w:rPr>
          <w:rFonts w:ascii="Times New Roman" w:hAnsi="Times New Roman" w:cs="Times New Roman"/>
          <w:sz w:val="28"/>
          <w:szCs w:val="28"/>
        </w:rPr>
        <w:t xml:space="preserve">]. </w:t>
      </w:r>
    </w:p>
    <w:p w:rsidR="00243FE1" w:rsidRDefault="00243FE1">
      <w:pPr>
        <w:pStyle w:val="a3"/>
        <w:spacing w:after="0" w:line="240" w:lineRule="auto"/>
        <w:ind w:left="1440"/>
        <w:jc w:val="both"/>
        <w:rPr>
          <w:rFonts w:ascii="Times New Roman" w:hAnsi="Times New Roman" w:cs="Times New Roman"/>
          <w:b/>
          <w:sz w:val="28"/>
          <w:szCs w:val="28"/>
        </w:rPr>
      </w:pPr>
    </w:p>
    <w:p w:rsidR="00243FE1" w:rsidRDefault="00576033">
      <w:pPr>
        <w:pStyle w:val="a3"/>
        <w:numPr>
          <w:ilvl w:val="0"/>
          <w:numId w:val="7"/>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Научно-исследовательские технологии: </w:t>
      </w:r>
    </w:p>
    <w:p w:rsidR="00243FE1" w:rsidRDefault="00576033">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«Философская герменевтика», помогающая студентам приобрести навыки самостоятельного рассуждения и профессионального общения в ходе проведения групповой экспертной работы, выстроенной на базе самостоятельной работы студентов (СРС) по аналитике конкретных профессиональных текстов, в частности, представленной в аналитических таблицах, заранее подготовленных.  </w:t>
      </w:r>
    </w:p>
    <w:p w:rsidR="00243FE1" w:rsidRDefault="00243FE1">
      <w:pPr>
        <w:spacing w:after="0" w:line="240" w:lineRule="auto"/>
        <w:jc w:val="both"/>
        <w:rPr>
          <w:rFonts w:ascii="Times New Roman" w:hAnsi="Times New Roman" w:cs="Times New Roman"/>
          <w:b/>
          <w:sz w:val="28"/>
          <w:szCs w:val="28"/>
        </w:rPr>
      </w:pPr>
    </w:p>
    <w:p w:rsidR="00243FE1" w:rsidRDefault="00243FE1">
      <w:pPr>
        <w:spacing w:after="0" w:line="240" w:lineRule="auto"/>
        <w:jc w:val="both"/>
        <w:rPr>
          <w:rFonts w:ascii="Times New Roman" w:hAnsi="Times New Roman" w:cs="Times New Roman"/>
          <w:b/>
          <w:sz w:val="28"/>
          <w:szCs w:val="28"/>
        </w:rPr>
      </w:pPr>
    </w:p>
    <w:p w:rsidR="00243FE1" w:rsidRDefault="0057603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Содержание дисциплины, структурированное по разделам/темам:</w:t>
      </w:r>
    </w:p>
    <w:p w:rsidR="00243FE1" w:rsidRDefault="00243FE1">
      <w:pPr>
        <w:pStyle w:val="a3"/>
        <w:spacing w:after="0" w:line="240" w:lineRule="auto"/>
        <w:jc w:val="both"/>
        <w:rPr>
          <w:rFonts w:ascii="Times New Roman" w:hAnsi="Times New Roman" w:cs="Times New Roman"/>
          <w:b/>
          <w:sz w:val="28"/>
          <w:szCs w:val="28"/>
        </w:rPr>
      </w:pPr>
    </w:p>
    <w:p w:rsidR="00243FE1" w:rsidRDefault="00243FE1">
      <w:pPr>
        <w:pStyle w:val="a3"/>
        <w:spacing w:after="0" w:line="240" w:lineRule="auto"/>
        <w:jc w:val="both"/>
        <w:rPr>
          <w:rFonts w:ascii="Times New Roman" w:hAnsi="Times New Roman" w:cs="Times New Roman"/>
          <w:b/>
          <w:sz w:val="28"/>
          <w:szCs w:val="28"/>
        </w:rPr>
      </w:pPr>
    </w:p>
    <w:p w:rsidR="00243FE1" w:rsidRDefault="00243FE1">
      <w:pPr>
        <w:pStyle w:val="a3"/>
        <w:spacing w:after="0" w:line="240" w:lineRule="auto"/>
        <w:jc w:val="both"/>
        <w:rPr>
          <w:rFonts w:ascii="Times New Roman" w:hAnsi="Times New Roman" w:cs="Times New Roman"/>
          <w:b/>
          <w:sz w:val="28"/>
          <w:szCs w:val="28"/>
        </w:rPr>
      </w:pPr>
    </w:p>
    <w:p w:rsidR="00243FE1" w:rsidRDefault="00243FE1">
      <w:pPr>
        <w:spacing w:after="0" w:line="240" w:lineRule="auto"/>
        <w:jc w:val="both"/>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2336"/>
        <w:gridCol w:w="723"/>
        <w:gridCol w:w="723"/>
        <w:gridCol w:w="724"/>
        <w:gridCol w:w="724"/>
        <w:gridCol w:w="724"/>
        <w:gridCol w:w="724"/>
        <w:gridCol w:w="724"/>
        <w:gridCol w:w="724"/>
        <w:gridCol w:w="725"/>
      </w:tblGrid>
      <w:tr w:rsidR="00243FE1">
        <w:tc>
          <w:tcPr>
            <w:tcW w:w="1715" w:type="dxa"/>
            <w:vMerge w:val="restart"/>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Наименование разделов и тем дисциплины, форма промежуточной аттестации</w:t>
            </w:r>
          </w:p>
        </w:tc>
        <w:tc>
          <w:tcPr>
            <w:tcW w:w="792" w:type="dxa"/>
            <w:vMerge w:val="restart"/>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Всего (</w:t>
            </w:r>
            <w:proofErr w:type="spellStart"/>
            <w:r>
              <w:rPr>
                <w:rFonts w:ascii="Times New Roman" w:hAnsi="Times New Roman" w:cs="Times New Roman"/>
                <w:sz w:val="28"/>
                <w:szCs w:val="28"/>
              </w:rPr>
              <w:t>ак</w:t>
            </w:r>
            <w:proofErr w:type="spellEnd"/>
            <w:r>
              <w:rPr>
                <w:rFonts w:ascii="Times New Roman" w:hAnsi="Times New Roman" w:cs="Times New Roman"/>
                <w:sz w:val="28"/>
                <w:szCs w:val="28"/>
              </w:rPr>
              <w:t>. ч.)</w:t>
            </w:r>
          </w:p>
        </w:tc>
        <w:tc>
          <w:tcPr>
            <w:tcW w:w="6344" w:type="dxa"/>
            <w:gridSpan w:val="8"/>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243FE1">
        <w:tc>
          <w:tcPr>
            <w:tcW w:w="1715" w:type="dxa"/>
            <w:vMerge/>
          </w:tcPr>
          <w:p w:rsidR="00243FE1" w:rsidRDefault="00243FE1">
            <w:pPr>
              <w:pStyle w:val="a3"/>
              <w:ind w:left="0"/>
              <w:jc w:val="both"/>
              <w:rPr>
                <w:rFonts w:ascii="Times New Roman" w:hAnsi="Times New Roman" w:cs="Times New Roman"/>
                <w:sz w:val="28"/>
                <w:szCs w:val="28"/>
              </w:rPr>
            </w:pPr>
          </w:p>
        </w:tc>
        <w:tc>
          <w:tcPr>
            <w:tcW w:w="792" w:type="dxa"/>
            <w:vMerge/>
          </w:tcPr>
          <w:p w:rsidR="00243FE1" w:rsidRDefault="00243FE1">
            <w:pPr>
              <w:pStyle w:val="a3"/>
              <w:ind w:left="0"/>
              <w:jc w:val="both"/>
              <w:rPr>
                <w:rFonts w:ascii="Times New Roman" w:hAnsi="Times New Roman" w:cs="Times New Roman"/>
                <w:sz w:val="28"/>
                <w:szCs w:val="28"/>
              </w:rPr>
            </w:pPr>
          </w:p>
        </w:tc>
        <w:tc>
          <w:tcPr>
            <w:tcW w:w="3964" w:type="dxa"/>
            <w:gridSpan w:val="5"/>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Контактная работа</w:t>
            </w:r>
          </w:p>
        </w:tc>
        <w:tc>
          <w:tcPr>
            <w:tcW w:w="2380" w:type="dxa"/>
            <w:gridSpan w:val="3"/>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СРС</w:t>
            </w:r>
          </w:p>
        </w:tc>
      </w:tr>
      <w:tr w:rsidR="00243FE1">
        <w:trPr>
          <w:cantSplit/>
          <w:trHeight w:val="1134"/>
        </w:trPr>
        <w:tc>
          <w:tcPr>
            <w:tcW w:w="1715" w:type="dxa"/>
            <w:vMerge/>
          </w:tcPr>
          <w:p w:rsidR="00243FE1" w:rsidRDefault="00243FE1">
            <w:pPr>
              <w:pStyle w:val="a3"/>
              <w:ind w:left="0"/>
              <w:jc w:val="both"/>
              <w:rPr>
                <w:rFonts w:ascii="Times New Roman" w:hAnsi="Times New Roman" w:cs="Times New Roman"/>
                <w:sz w:val="28"/>
                <w:szCs w:val="28"/>
              </w:rPr>
            </w:pPr>
          </w:p>
        </w:tc>
        <w:tc>
          <w:tcPr>
            <w:tcW w:w="792" w:type="dxa"/>
            <w:vMerge/>
          </w:tcPr>
          <w:p w:rsidR="00243FE1" w:rsidRDefault="00243FE1">
            <w:pPr>
              <w:pStyle w:val="a3"/>
              <w:ind w:left="0"/>
              <w:jc w:val="both"/>
              <w:rPr>
                <w:rFonts w:ascii="Times New Roman" w:hAnsi="Times New Roman" w:cs="Times New Roman"/>
                <w:sz w:val="28"/>
                <w:szCs w:val="28"/>
              </w:rPr>
            </w:pPr>
          </w:p>
        </w:tc>
        <w:tc>
          <w:tcPr>
            <w:tcW w:w="792"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Лекции</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Семинары</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 xml:space="preserve">Групп. </w:t>
            </w:r>
            <w:proofErr w:type="spellStart"/>
            <w:r>
              <w:rPr>
                <w:rFonts w:ascii="Times New Roman" w:hAnsi="Times New Roman" w:cs="Times New Roman"/>
                <w:sz w:val="28"/>
                <w:szCs w:val="28"/>
              </w:rPr>
              <w:t>консульт</w:t>
            </w:r>
            <w:proofErr w:type="spellEnd"/>
            <w:r>
              <w:rPr>
                <w:rFonts w:ascii="Times New Roman" w:hAnsi="Times New Roman" w:cs="Times New Roman"/>
                <w:sz w:val="28"/>
                <w:szCs w:val="28"/>
              </w:rPr>
              <w:t>.</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 xml:space="preserve">Инд. </w:t>
            </w:r>
            <w:proofErr w:type="spellStart"/>
            <w:r>
              <w:rPr>
                <w:rFonts w:ascii="Times New Roman" w:hAnsi="Times New Roman" w:cs="Times New Roman"/>
                <w:sz w:val="28"/>
                <w:szCs w:val="28"/>
              </w:rPr>
              <w:t>консульт</w:t>
            </w:r>
            <w:proofErr w:type="spellEnd"/>
            <w:r>
              <w:rPr>
                <w:rFonts w:ascii="Times New Roman" w:hAnsi="Times New Roman" w:cs="Times New Roman"/>
                <w:sz w:val="28"/>
                <w:szCs w:val="28"/>
              </w:rPr>
              <w:t>,</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Всего</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Вид работ 1</w:t>
            </w:r>
          </w:p>
        </w:tc>
        <w:tc>
          <w:tcPr>
            <w:tcW w:w="793"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Вид работ 2</w:t>
            </w:r>
          </w:p>
        </w:tc>
        <w:tc>
          <w:tcPr>
            <w:tcW w:w="794" w:type="dxa"/>
            <w:textDirection w:val="btLr"/>
          </w:tcPr>
          <w:p w:rsidR="00243FE1" w:rsidRDefault="00576033">
            <w:pPr>
              <w:pStyle w:val="a3"/>
              <w:ind w:left="113" w:right="113"/>
              <w:jc w:val="both"/>
              <w:rPr>
                <w:rFonts w:ascii="Times New Roman" w:hAnsi="Times New Roman" w:cs="Times New Roman"/>
                <w:sz w:val="28"/>
                <w:szCs w:val="28"/>
              </w:rPr>
            </w:pPr>
            <w:r>
              <w:rPr>
                <w:rFonts w:ascii="Times New Roman" w:hAnsi="Times New Roman" w:cs="Times New Roman"/>
                <w:sz w:val="28"/>
                <w:szCs w:val="28"/>
              </w:rPr>
              <w:t>Всего</w:t>
            </w:r>
          </w:p>
        </w:tc>
      </w:tr>
      <w:tr w:rsidR="00243FE1">
        <w:tc>
          <w:tcPr>
            <w:tcW w:w="8851" w:type="dxa"/>
            <w:gridSpan w:val="10"/>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Теоретические основания аналитики текста</w:t>
            </w: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1.</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Особенности различных подходов к определению понятия «аналитика».</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2.</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Эволюция представлений об аналитике в историко-философской мысли.</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3.</w:t>
            </w:r>
          </w:p>
          <w:p w:rsidR="00243FE1" w:rsidRDefault="00576033">
            <w:pPr>
              <w:rPr>
                <w:rFonts w:ascii="Times New Roman" w:hAnsi="Times New Roman" w:cs="Times New Roman"/>
                <w:sz w:val="28"/>
                <w:szCs w:val="28"/>
              </w:rPr>
            </w:pPr>
            <w:r>
              <w:rPr>
                <w:rFonts w:ascii="Times New Roman" w:hAnsi="Times New Roman" w:cs="Times New Roman"/>
                <w:sz w:val="28"/>
                <w:szCs w:val="28"/>
              </w:rPr>
              <w:t>Информационное обеспечение аналитической деятельности.</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Тема 4. </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Особенности различных подходов к определению понятия «текст».</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5.</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Аналитическое чтение как инструмент понимания текста.</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6.</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Медленное чтение как инструмент понимания текста.</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w:t>
            </w:r>
          </w:p>
        </w:tc>
        <w:tc>
          <w:tcPr>
            <w:tcW w:w="793" w:type="dxa"/>
          </w:tcPr>
          <w:p w:rsidR="00243FE1" w:rsidRDefault="00243FE1">
            <w:pPr>
              <w:pStyle w:val="a3"/>
              <w:ind w:left="0"/>
              <w:jc w:val="both"/>
              <w:rPr>
                <w:rFonts w:ascii="Times New Roman" w:hAnsi="Times New Roman" w:cs="Times New Roman"/>
                <w:sz w:val="28"/>
                <w:szCs w:val="28"/>
              </w:rPr>
            </w:pP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8851" w:type="dxa"/>
            <w:gridSpan w:val="10"/>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Раздел 2. Практическая работа по аналитике философских текстов </w:t>
            </w: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1.</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Экспертный анализ работы С.И. Поварнина «Искусство спора. О теории и практике спора».</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2.</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Экспертный анализ работы С.И. Поварнина «Как читать книги».</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Тема 3.</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Экспертный анализ работы А. </w:t>
            </w:r>
            <w:r>
              <w:rPr>
                <w:rFonts w:ascii="Times New Roman" w:eastAsia="Calibri" w:hAnsi="Times New Roman" w:cs="Times New Roman"/>
                <w:sz w:val="28"/>
                <w:szCs w:val="28"/>
              </w:rPr>
              <w:t>Шопенгауэра «Искусство побеждать в спорах»</w:t>
            </w:r>
            <w:r>
              <w:rPr>
                <w:rFonts w:ascii="Times New Roman" w:hAnsi="Times New Roman" w:cs="Times New Roman"/>
                <w:sz w:val="28"/>
                <w:szCs w:val="28"/>
              </w:rPr>
              <w:t>.</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Тема 4. </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Экспертный анализ работы </w:t>
            </w:r>
          </w:p>
          <w:p w:rsidR="00243FE1" w:rsidRDefault="00576033">
            <w:pPr>
              <w:jc w:val="both"/>
              <w:rPr>
                <w:rStyle w:val="FontStyle45"/>
                <w:rFonts w:ascii="Times New Roman" w:hAnsi="Times New Roman" w:cs="Times New Roman"/>
                <w:sz w:val="28"/>
                <w:szCs w:val="28"/>
              </w:rPr>
            </w:pPr>
            <w:r>
              <w:rPr>
                <w:rStyle w:val="FontStyle45"/>
                <w:rFonts w:ascii="Times New Roman" w:hAnsi="Times New Roman" w:cs="Times New Roman"/>
                <w:sz w:val="28"/>
                <w:szCs w:val="28"/>
              </w:rPr>
              <w:t xml:space="preserve">Ф. </w:t>
            </w:r>
            <w:proofErr w:type="spellStart"/>
            <w:r>
              <w:rPr>
                <w:rStyle w:val="FontStyle45"/>
                <w:rFonts w:ascii="Times New Roman" w:hAnsi="Times New Roman" w:cs="Times New Roman"/>
                <w:sz w:val="28"/>
                <w:szCs w:val="28"/>
              </w:rPr>
              <w:t>Котлера</w:t>
            </w:r>
            <w:proofErr w:type="spellEnd"/>
            <w:r>
              <w:rPr>
                <w:rStyle w:val="FontStyle45"/>
                <w:rFonts w:ascii="Times New Roman" w:hAnsi="Times New Roman" w:cs="Times New Roman"/>
                <w:sz w:val="28"/>
                <w:szCs w:val="28"/>
              </w:rPr>
              <w:t xml:space="preserve">, К. </w:t>
            </w:r>
            <w:proofErr w:type="spellStart"/>
            <w:r>
              <w:rPr>
                <w:rStyle w:val="FontStyle45"/>
                <w:rFonts w:ascii="Times New Roman" w:hAnsi="Times New Roman" w:cs="Times New Roman"/>
                <w:sz w:val="28"/>
                <w:szCs w:val="28"/>
              </w:rPr>
              <w:t>Асплунда</w:t>
            </w:r>
            <w:proofErr w:type="spellEnd"/>
            <w:r>
              <w:rPr>
                <w:rStyle w:val="FontStyle45"/>
                <w:rFonts w:ascii="Times New Roman" w:hAnsi="Times New Roman" w:cs="Times New Roman"/>
                <w:sz w:val="28"/>
                <w:szCs w:val="28"/>
              </w:rPr>
              <w:t xml:space="preserve">, И. Рейна, Д. </w:t>
            </w:r>
            <w:proofErr w:type="spellStart"/>
            <w:r>
              <w:rPr>
                <w:rStyle w:val="FontStyle45"/>
                <w:rFonts w:ascii="Times New Roman" w:hAnsi="Times New Roman" w:cs="Times New Roman"/>
                <w:sz w:val="28"/>
                <w:szCs w:val="28"/>
              </w:rPr>
              <w:t>Хайдера</w:t>
            </w:r>
            <w:proofErr w:type="spellEnd"/>
            <w:r>
              <w:rPr>
                <w:rStyle w:val="FontStyle45"/>
                <w:rFonts w:ascii="Times New Roman" w:hAnsi="Times New Roman" w:cs="Times New Roman"/>
                <w:sz w:val="28"/>
                <w:szCs w:val="28"/>
              </w:rPr>
              <w:t xml:space="preserve"> «Маркетинг мест»</w:t>
            </w:r>
          </w:p>
          <w:p w:rsidR="00243FE1" w:rsidRDefault="00576033">
            <w:pPr>
              <w:jc w:val="both"/>
              <w:rPr>
                <w:rStyle w:val="FontStyle45"/>
                <w:rFonts w:ascii="Times New Roman" w:hAnsi="Times New Roman" w:cs="Times New Roman"/>
                <w:sz w:val="28"/>
                <w:szCs w:val="28"/>
              </w:rPr>
            </w:pPr>
            <w:r>
              <w:rPr>
                <w:rStyle w:val="FontStyle45"/>
                <w:rFonts w:ascii="Times New Roman" w:hAnsi="Times New Roman" w:cs="Times New Roman"/>
                <w:sz w:val="28"/>
                <w:szCs w:val="28"/>
              </w:rPr>
              <w:t>ГЛАВА 7.</w:t>
            </w:r>
          </w:p>
          <w:p w:rsidR="00243FE1" w:rsidRDefault="00576033">
            <w:pPr>
              <w:jc w:val="both"/>
              <w:rPr>
                <w:rFonts w:ascii="Times New Roman" w:hAnsi="Times New Roman" w:cs="Times New Roman"/>
                <w:sz w:val="28"/>
                <w:szCs w:val="28"/>
              </w:rPr>
            </w:pPr>
            <w:r>
              <w:rPr>
                <w:rStyle w:val="FontStyle45"/>
                <w:rFonts w:ascii="Times New Roman" w:hAnsi="Times New Roman" w:cs="Times New Roman"/>
                <w:sz w:val="28"/>
                <w:szCs w:val="28"/>
              </w:rPr>
              <w:t>«Формирование имиджа места».</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Тема 5. </w:t>
            </w:r>
          </w:p>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Экспертный анализ работы </w:t>
            </w:r>
          </w:p>
          <w:p w:rsidR="00243FE1" w:rsidRDefault="00576033">
            <w:pPr>
              <w:jc w:val="both"/>
              <w:rPr>
                <w:rStyle w:val="FontStyle45"/>
                <w:rFonts w:ascii="Times New Roman" w:hAnsi="Times New Roman" w:cs="Times New Roman"/>
                <w:sz w:val="28"/>
                <w:szCs w:val="28"/>
              </w:rPr>
            </w:pPr>
            <w:r>
              <w:rPr>
                <w:rStyle w:val="FontStyle45"/>
                <w:rFonts w:ascii="Times New Roman" w:hAnsi="Times New Roman" w:cs="Times New Roman"/>
                <w:sz w:val="28"/>
                <w:szCs w:val="28"/>
              </w:rPr>
              <w:t xml:space="preserve">Ф. </w:t>
            </w:r>
            <w:proofErr w:type="spellStart"/>
            <w:r>
              <w:rPr>
                <w:rStyle w:val="FontStyle45"/>
                <w:rFonts w:ascii="Times New Roman" w:hAnsi="Times New Roman" w:cs="Times New Roman"/>
                <w:sz w:val="28"/>
                <w:szCs w:val="28"/>
              </w:rPr>
              <w:t>Котлера</w:t>
            </w:r>
            <w:proofErr w:type="spellEnd"/>
            <w:r>
              <w:rPr>
                <w:rStyle w:val="FontStyle45"/>
                <w:rFonts w:ascii="Times New Roman" w:hAnsi="Times New Roman" w:cs="Times New Roman"/>
                <w:sz w:val="28"/>
                <w:szCs w:val="28"/>
              </w:rPr>
              <w:t xml:space="preserve">, К. </w:t>
            </w:r>
            <w:proofErr w:type="spellStart"/>
            <w:r>
              <w:rPr>
                <w:rStyle w:val="FontStyle45"/>
                <w:rFonts w:ascii="Times New Roman" w:hAnsi="Times New Roman" w:cs="Times New Roman"/>
                <w:sz w:val="28"/>
                <w:szCs w:val="28"/>
              </w:rPr>
              <w:t>Асплунда</w:t>
            </w:r>
            <w:proofErr w:type="spellEnd"/>
            <w:r>
              <w:rPr>
                <w:rStyle w:val="FontStyle45"/>
                <w:rFonts w:ascii="Times New Roman" w:hAnsi="Times New Roman" w:cs="Times New Roman"/>
                <w:sz w:val="28"/>
                <w:szCs w:val="28"/>
              </w:rPr>
              <w:t xml:space="preserve">, И. Рейна, Д. </w:t>
            </w:r>
            <w:proofErr w:type="spellStart"/>
            <w:r>
              <w:rPr>
                <w:rStyle w:val="FontStyle45"/>
                <w:rFonts w:ascii="Times New Roman" w:hAnsi="Times New Roman" w:cs="Times New Roman"/>
                <w:sz w:val="28"/>
                <w:szCs w:val="28"/>
              </w:rPr>
              <w:t>Хайдера</w:t>
            </w:r>
            <w:proofErr w:type="spellEnd"/>
            <w:r>
              <w:rPr>
                <w:rStyle w:val="FontStyle45"/>
                <w:rFonts w:ascii="Times New Roman" w:hAnsi="Times New Roman" w:cs="Times New Roman"/>
                <w:sz w:val="28"/>
                <w:szCs w:val="28"/>
              </w:rPr>
              <w:t xml:space="preserve"> «Маркетинг мест»</w:t>
            </w:r>
          </w:p>
          <w:p w:rsidR="00243FE1" w:rsidRDefault="00576033">
            <w:pPr>
              <w:jc w:val="both"/>
              <w:rPr>
                <w:rStyle w:val="FontStyle45"/>
                <w:rFonts w:ascii="Times New Roman" w:hAnsi="Times New Roman" w:cs="Times New Roman"/>
                <w:sz w:val="28"/>
                <w:szCs w:val="28"/>
              </w:rPr>
            </w:pPr>
            <w:r>
              <w:rPr>
                <w:rStyle w:val="FontStyle45"/>
                <w:rFonts w:ascii="Times New Roman" w:hAnsi="Times New Roman" w:cs="Times New Roman"/>
                <w:sz w:val="28"/>
                <w:szCs w:val="28"/>
              </w:rPr>
              <w:t>ГЛАВА 8.</w:t>
            </w:r>
          </w:p>
          <w:p w:rsidR="00243FE1" w:rsidRDefault="00576033">
            <w:pPr>
              <w:jc w:val="both"/>
              <w:rPr>
                <w:rFonts w:ascii="Times New Roman" w:hAnsi="Times New Roman" w:cs="Times New Roman"/>
                <w:sz w:val="28"/>
                <w:szCs w:val="28"/>
              </w:rPr>
            </w:pPr>
            <w:r>
              <w:rPr>
                <w:rStyle w:val="FontStyle45"/>
                <w:rFonts w:ascii="Times New Roman" w:hAnsi="Times New Roman" w:cs="Times New Roman"/>
                <w:sz w:val="28"/>
                <w:szCs w:val="28"/>
              </w:rPr>
              <w:t xml:space="preserve">«Продвижение имиджа места и его посланий». </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4</w:t>
            </w:r>
          </w:p>
        </w:tc>
        <w:tc>
          <w:tcPr>
            <w:tcW w:w="794" w:type="dxa"/>
          </w:tcPr>
          <w:p w:rsidR="00243FE1" w:rsidRDefault="00243FE1">
            <w:pPr>
              <w:pStyle w:val="a3"/>
              <w:ind w:left="0"/>
              <w:jc w:val="both"/>
              <w:rPr>
                <w:rFonts w:ascii="Times New Roman" w:hAnsi="Times New Roman" w:cs="Times New Roman"/>
                <w:sz w:val="28"/>
                <w:szCs w:val="28"/>
              </w:rPr>
            </w:pPr>
          </w:p>
        </w:tc>
      </w:tr>
      <w:tr w:rsidR="00243FE1">
        <w:tc>
          <w:tcPr>
            <w:tcW w:w="1715" w:type="dxa"/>
          </w:tcPr>
          <w:p w:rsidR="00243FE1" w:rsidRDefault="00576033">
            <w:pPr>
              <w:pStyle w:val="a3"/>
              <w:ind w:left="0"/>
              <w:jc w:val="center"/>
              <w:rPr>
                <w:rFonts w:ascii="Times New Roman" w:hAnsi="Times New Roman" w:cs="Times New Roman"/>
                <w:sz w:val="28"/>
                <w:szCs w:val="28"/>
              </w:rPr>
            </w:pPr>
            <w:r>
              <w:rPr>
                <w:rFonts w:ascii="Times New Roman" w:hAnsi="Times New Roman" w:cs="Times New Roman"/>
                <w:sz w:val="28"/>
                <w:szCs w:val="28"/>
              </w:rPr>
              <w:t>Итого:</w:t>
            </w:r>
          </w:p>
        </w:tc>
        <w:tc>
          <w:tcPr>
            <w:tcW w:w="792" w:type="dxa"/>
          </w:tcPr>
          <w:p w:rsidR="00243FE1" w:rsidRDefault="00243FE1">
            <w:pPr>
              <w:pStyle w:val="a3"/>
              <w:ind w:left="0"/>
              <w:jc w:val="both"/>
              <w:rPr>
                <w:rFonts w:ascii="Times New Roman" w:hAnsi="Times New Roman" w:cs="Times New Roman"/>
                <w:sz w:val="28"/>
                <w:szCs w:val="28"/>
              </w:rPr>
            </w:pPr>
          </w:p>
        </w:tc>
        <w:tc>
          <w:tcPr>
            <w:tcW w:w="792"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36</w:t>
            </w: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243FE1">
            <w:pPr>
              <w:pStyle w:val="a3"/>
              <w:ind w:left="0"/>
              <w:jc w:val="both"/>
              <w:rPr>
                <w:rFonts w:ascii="Times New Roman" w:hAnsi="Times New Roman" w:cs="Times New Roman"/>
                <w:sz w:val="28"/>
                <w:szCs w:val="28"/>
              </w:rPr>
            </w:pP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16</w:t>
            </w:r>
          </w:p>
        </w:tc>
        <w:tc>
          <w:tcPr>
            <w:tcW w:w="793" w:type="dxa"/>
          </w:tcPr>
          <w:p w:rsidR="00243FE1" w:rsidRDefault="00576033">
            <w:pPr>
              <w:pStyle w:val="a3"/>
              <w:ind w:left="0"/>
              <w:jc w:val="both"/>
              <w:rPr>
                <w:rFonts w:ascii="Times New Roman" w:hAnsi="Times New Roman" w:cs="Times New Roman"/>
                <w:sz w:val="28"/>
                <w:szCs w:val="28"/>
              </w:rPr>
            </w:pPr>
            <w:r>
              <w:rPr>
                <w:rFonts w:ascii="Times New Roman" w:hAnsi="Times New Roman" w:cs="Times New Roman"/>
                <w:sz w:val="28"/>
                <w:szCs w:val="28"/>
              </w:rPr>
              <w:t>20</w:t>
            </w:r>
          </w:p>
        </w:tc>
        <w:tc>
          <w:tcPr>
            <w:tcW w:w="794" w:type="dxa"/>
          </w:tcPr>
          <w:p w:rsidR="00243FE1" w:rsidRDefault="00243FE1">
            <w:pPr>
              <w:pStyle w:val="a3"/>
              <w:ind w:left="0"/>
              <w:jc w:val="both"/>
              <w:rPr>
                <w:rFonts w:ascii="Times New Roman" w:hAnsi="Times New Roman" w:cs="Times New Roman"/>
                <w:sz w:val="28"/>
                <w:szCs w:val="28"/>
              </w:rPr>
            </w:pPr>
          </w:p>
        </w:tc>
      </w:tr>
    </w:tbl>
    <w:p w:rsidR="00243FE1" w:rsidRDefault="00243FE1">
      <w:pPr>
        <w:pStyle w:val="a3"/>
        <w:spacing w:after="0" w:line="240" w:lineRule="auto"/>
        <w:jc w:val="both"/>
        <w:rPr>
          <w:rFonts w:ascii="Times New Roman" w:hAnsi="Times New Roman" w:cs="Times New Roman"/>
          <w:b/>
          <w:sz w:val="28"/>
          <w:szCs w:val="28"/>
        </w:rPr>
      </w:pPr>
    </w:p>
    <w:p w:rsidR="00243FE1" w:rsidRDefault="00576033">
      <w:pPr>
        <w:pStyle w:val="a3"/>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СОДЕРЖАНИЕ КУРСА</w:t>
      </w:r>
    </w:p>
    <w:p w:rsidR="00243FE1" w:rsidRDefault="00243FE1">
      <w:pPr>
        <w:pStyle w:val="a3"/>
        <w:spacing w:after="0" w:line="240" w:lineRule="auto"/>
        <w:jc w:val="center"/>
        <w:rPr>
          <w:rFonts w:ascii="Times New Roman" w:hAnsi="Times New Roman" w:cs="Times New Roman"/>
          <w:b/>
          <w:sz w:val="28"/>
          <w:szCs w:val="28"/>
        </w:rPr>
      </w:pPr>
    </w:p>
    <w:p w:rsidR="00243FE1" w:rsidRDefault="00576033">
      <w:pPr>
        <w:pStyle w:val="a3"/>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w:t>
      </w:r>
      <w:r>
        <w:rPr>
          <w:rFonts w:ascii="Times New Roman" w:hAnsi="Times New Roman" w:cs="Times New Roman"/>
          <w:b/>
          <w:sz w:val="28"/>
          <w:szCs w:val="28"/>
        </w:rPr>
        <w:t xml:space="preserve">. ТЕОРЕТИЧЕСКИЕ ОСНОВАНИЯ ПРОФЕССИОНАЛЬНОЙ АНАЛИТИКИ ТЕКСТА </w:t>
      </w:r>
    </w:p>
    <w:p w:rsidR="00243FE1" w:rsidRDefault="00243FE1">
      <w:pPr>
        <w:pStyle w:val="a3"/>
        <w:spacing w:before="240" w:after="0" w:line="240" w:lineRule="auto"/>
        <w:rPr>
          <w:rFonts w:ascii="Times New Roman" w:hAnsi="Times New Roman" w:cs="Times New Roman"/>
          <w:b/>
          <w:sz w:val="28"/>
          <w:szCs w:val="28"/>
        </w:rPr>
      </w:pPr>
    </w:p>
    <w:p w:rsidR="00243FE1" w:rsidRDefault="00576033">
      <w:pPr>
        <w:pStyle w:val="a3"/>
        <w:spacing w:before="240"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№1. Особенности различных подходов к определению понятия «аналитика». </w:t>
      </w:r>
    </w:p>
    <w:p w:rsidR="00243FE1" w:rsidRDefault="00576033">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Метатеоретические особенности определения основных понятий курса. Подходы к определению понятия «аналитика», представленные в разных словарях, подготовленных на русском и английском языках. Теоретический и прагматический (практико-ориентированный) подходы к определению понятия «аналитика». </w:t>
      </w:r>
      <w:proofErr w:type="spellStart"/>
      <w:r>
        <w:rPr>
          <w:rFonts w:ascii="Times New Roman" w:hAnsi="Times New Roman" w:cs="Times New Roman"/>
          <w:sz w:val="28"/>
          <w:szCs w:val="28"/>
        </w:rPr>
        <w:t>Критериальное</w:t>
      </w:r>
      <w:proofErr w:type="spellEnd"/>
      <w:r>
        <w:rPr>
          <w:rFonts w:ascii="Times New Roman" w:hAnsi="Times New Roman" w:cs="Times New Roman"/>
          <w:sz w:val="28"/>
          <w:szCs w:val="28"/>
        </w:rPr>
        <w:t xml:space="preserve"> обеспечение аналитики в конкретных областях знания и практической деятельности (системность, целостность, субъектность).</w:t>
      </w:r>
    </w:p>
    <w:p w:rsidR="00243FE1" w:rsidRDefault="00576033">
      <w:pPr>
        <w:pStyle w:val="a3"/>
        <w:spacing w:before="240" w:after="0" w:line="240" w:lineRule="auto"/>
        <w:rPr>
          <w:rFonts w:ascii="Times New Roman" w:hAnsi="Times New Roman" w:cs="Times New Roman"/>
          <w:b/>
          <w:sz w:val="28"/>
          <w:szCs w:val="28"/>
        </w:rPr>
      </w:pPr>
      <w:r>
        <w:rPr>
          <w:rFonts w:ascii="Times New Roman" w:hAnsi="Times New Roman" w:cs="Times New Roman"/>
          <w:b/>
          <w:sz w:val="28"/>
          <w:szCs w:val="28"/>
        </w:rPr>
        <w:t>Тема №2. Эволюция представлений об аналитике в историко-философской мысли.</w:t>
      </w:r>
    </w:p>
    <w:p w:rsidR="00243FE1" w:rsidRDefault="00576033">
      <w:pPr>
        <w:spacing w:before="24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Одна из научных компетенций, которые студенты должны приобрести в ходе подготовки по направлению «Реклама и связи с общественностью», формулируется следующим образом: «способность анализировать и оценивать философские проблемы при решении социальных и профессиональных задач (ОНК-2)» (Образовательный стандарт, самостоятельно подготовленный Московским государственным университетом имени М.В. Ломоносова для реализуемых образовательных программ высшего профессионального образования по направлению подготовки «Реклама и связи с общественностью</w:t>
      </w:r>
      <w:proofErr w:type="gramEnd"/>
      <w:r>
        <w:rPr>
          <w:rFonts w:ascii="Times New Roman" w:hAnsi="Times New Roman" w:cs="Times New Roman"/>
          <w:sz w:val="28"/>
          <w:szCs w:val="28"/>
        </w:rPr>
        <w:t xml:space="preserve">». Уровни профессионального образования: бакалавриат с присвоением квалификации (степени) «бакалавр»; магистратура с присвоением квалификации (степени) «магистр». С.7). В рамках курса «Аналитика профессионального текста» реализация этой компетенции, в частности, представлена в рамках темы № 2 «Эволюция представлений об аналитике в историко-философской мысли». Аристотелевский образ аналитики. Кантовское отношение к проблемам аналитики. </w:t>
      </w:r>
      <w:proofErr w:type="spellStart"/>
      <w:r>
        <w:rPr>
          <w:rFonts w:ascii="Times New Roman" w:hAnsi="Times New Roman" w:cs="Times New Roman"/>
          <w:sz w:val="28"/>
          <w:szCs w:val="28"/>
        </w:rPr>
        <w:t>Шопенгауэровский</w:t>
      </w:r>
      <w:proofErr w:type="spellEnd"/>
      <w:r>
        <w:rPr>
          <w:rFonts w:ascii="Times New Roman" w:hAnsi="Times New Roman" w:cs="Times New Roman"/>
          <w:sz w:val="28"/>
          <w:szCs w:val="28"/>
        </w:rPr>
        <w:t xml:space="preserve"> образ аналитики. Аналитический инструментарий современной философской мысли, в частности, особенности использования логического и лингвистического анали</w:t>
      </w:r>
      <w:r>
        <w:rPr>
          <w:rFonts w:ascii="Times New Roman" w:hAnsi="Times New Roman" w:cs="Times New Roman"/>
          <w:sz w:val="28"/>
          <w:szCs w:val="28"/>
        </w:rPr>
        <w:softHyphen/>
        <w:t>за текста для обсуждения философских проблем. Обзор представлений об аналитике в других дисциплинарных областях.</w:t>
      </w: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№3. Информационное обеспечение аналитической деятельности.</w:t>
      </w:r>
    </w:p>
    <w:p w:rsidR="00243FE1" w:rsidRDefault="00576033">
      <w:pPr>
        <w:spacing w:before="240" w:after="0" w:line="240" w:lineRule="auto"/>
        <w:jc w:val="both"/>
        <w:rPr>
          <w:rFonts w:ascii="Times New Roman" w:hAnsi="Times New Roman" w:cs="Times New Roman"/>
          <w:sz w:val="28"/>
          <w:szCs w:val="28"/>
        </w:rPr>
      </w:pPr>
      <w:r>
        <w:rPr>
          <w:rFonts w:ascii="Times New Roman" w:hAnsi="Times New Roman" w:cs="Times New Roman"/>
          <w:sz w:val="28"/>
          <w:szCs w:val="28"/>
        </w:rPr>
        <w:t>Коммуникативный характер аналитической деятельности. Субъектный характер аналитической деятельности. Особенности проявлений профессионального языка и профессиональной коммуникации в аналитической деятельности.</w:t>
      </w:r>
    </w:p>
    <w:p w:rsidR="00243FE1" w:rsidRDefault="00576033">
      <w:pPr>
        <w:pStyle w:val="a3"/>
        <w:spacing w:before="240" w:after="0" w:line="240" w:lineRule="auto"/>
        <w:jc w:val="both"/>
        <w:rPr>
          <w:rFonts w:ascii="Times New Roman" w:hAnsi="Times New Roman" w:cs="Times New Roman"/>
          <w:bCs/>
          <w:sz w:val="28"/>
          <w:szCs w:val="28"/>
        </w:rPr>
      </w:pPr>
      <w:r>
        <w:rPr>
          <w:rFonts w:ascii="Times New Roman" w:hAnsi="Times New Roman" w:cs="Times New Roman"/>
          <w:b/>
          <w:sz w:val="28"/>
          <w:szCs w:val="28"/>
        </w:rPr>
        <w:t>Тема №4. Особенности различных подходов к определению понятия «текст».</w:t>
      </w:r>
    </w:p>
    <w:p w:rsidR="00243FE1" w:rsidRDefault="00576033">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Особенности понимания текста в различных пространственных и временных контекстах. Возможности проведения концептуального анализа текста. Диалог с профессиональным текстом </w:t>
      </w:r>
      <w:r>
        <w:rPr>
          <w:rFonts w:ascii="Times New Roman" w:hAnsi="Times New Roman" w:cs="Times New Roman"/>
          <w:sz w:val="28"/>
          <w:szCs w:val="28"/>
        </w:rPr>
        <w:t>через систему вопросно-ответных процедур (ВОП).</w:t>
      </w:r>
      <w:r>
        <w:rPr>
          <w:rFonts w:ascii="Times New Roman" w:hAnsi="Times New Roman" w:cs="Times New Roman"/>
          <w:bCs/>
          <w:sz w:val="28"/>
          <w:szCs w:val="28"/>
        </w:rPr>
        <w:t xml:space="preserve"> </w:t>
      </w: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№5. Аналитическое чтение как инструмент понимания текста.</w:t>
      </w:r>
    </w:p>
    <w:p w:rsidR="00243FE1" w:rsidRDefault="00576033">
      <w:pPr>
        <w:pStyle w:val="aa"/>
        <w:spacing w:before="240" w:beforeAutospacing="0" w:after="0" w:afterAutospacing="0"/>
        <w:jc w:val="both"/>
        <w:rPr>
          <w:bCs/>
          <w:sz w:val="28"/>
          <w:szCs w:val="28"/>
        </w:rPr>
      </w:pPr>
      <w:r>
        <w:rPr>
          <w:bCs/>
          <w:sz w:val="28"/>
          <w:szCs w:val="28"/>
        </w:rPr>
        <w:t xml:space="preserve">Реконструкция «оппонентного круга» автора </w:t>
      </w:r>
      <w:r>
        <w:rPr>
          <w:sz w:val="28"/>
          <w:szCs w:val="28"/>
        </w:rPr>
        <w:t xml:space="preserve">как инструмент понимания текста. </w:t>
      </w:r>
      <w:r>
        <w:rPr>
          <w:bCs/>
          <w:sz w:val="28"/>
          <w:szCs w:val="28"/>
        </w:rPr>
        <w:t xml:space="preserve">«Оппонентный круг», </w:t>
      </w:r>
      <w:r>
        <w:rPr>
          <w:sz w:val="28"/>
          <w:szCs w:val="28"/>
        </w:rPr>
        <w:t xml:space="preserve">научная коммуникация как процесс столкновения идей, по </w:t>
      </w:r>
      <w:r>
        <w:rPr>
          <w:bCs/>
          <w:sz w:val="28"/>
          <w:szCs w:val="28"/>
        </w:rPr>
        <w:t>М.Г. </w:t>
      </w:r>
      <w:r>
        <w:rPr>
          <w:sz w:val="28"/>
          <w:szCs w:val="28"/>
        </w:rPr>
        <w:t xml:space="preserve">Ярошевскому. Оппонентный круг как профессиональный, заинтересованный обмен научной информацией, совместное обсуждение. Использование понятий </w:t>
      </w:r>
      <w:r>
        <w:rPr>
          <w:bCs/>
          <w:sz w:val="28"/>
          <w:szCs w:val="28"/>
        </w:rPr>
        <w:t>«внутренний оппонентный круг» и «внешний оппонентный круг» как один из инструментов аналитического чтения. Место и роль Методологии экспертного анализа текста (МЭАТ) в аналитическом чтении.</w:t>
      </w:r>
    </w:p>
    <w:p w:rsidR="00243FE1" w:rsidRDefault="00576033">
      <w:pPr>
        <w:pStyle w:val="a3"/>
        <w:spacing w:before="240" w:after="0" w:line="240" w:lineRule="auto"/>
        <w:jc w:val="both"/>
        <w:rPr>
          <w:rFonts w:ascii="Times New Roman" w:hAnsi="Times New Roman" w:cs="Times New Roman"/>
          <w:sz w:val="28"/>
          <w:szCs w:val="28"/>
        </w:rPr>
      </w:pPr>
      <w:r>
        <w:rPr>
          <w:rFonts w:ascii="Times New Roman" w:hAnsi="Times New Roman" w:cs="Times New Roman"/>
          <w:b/>
          <w:sz w:val="28"/>
          <w:szCs w:val="28"/>
        </w:rPr>
        <w:t>Тема №6. Медленное чтение как инструмент понимания текста.</w:t>
      </w:r>
    </w:p>
    <w:p w:rsidR="00243FE1" w:rsidRDefault="00576033">
      <w:pPr>
        <w:spacing w:before="240"/>
        <w:jc w:val="both"/>
        <w:rPr>
          <w:rFonts w:ascii="Times New Roman" w:hAnsi="Times New Roman" w:cs="Times New Roman"/>
          <w:sz w:val="28"/>
          <w:szCs w:val="28"/>
        </w:rPr>
      </w:pPr>
      <w:r>
        <w:rPr>
          <w:rFonts w:ascii="Times New Roman" w:hAnsi="Times New Roman" w:cs="Times New Roman"/>
          <w:sz w:val="28"/>
          <w:szCs w:val="28"/>
        </w:rPr>
        <w:t xml:space="preserve">Проблема медленного чтения, по Гершензону. Идея восхождения к автору, по Гершензону. Медленное чтение как способ перехода от непонимания к пониманию. Медленное чтение как перевод авторского языка текста на язык читателя, на язык современности. МЭАТ как современная форма возрождения практики медленного чтения. Ассоциативное мышление, рассуждение по аналогии как способ чтения разных форм произведений искусства, понятых как текст.  </w:t>
      </w:r>
    </w:p>
    <w:p w:rsidR="00243FE1" w:rsidRDefault="00243FE1">
      <w:pPr>
        <w:pStyle w:val="a3"/>
        <w:spacing w:before="240" w:after="0" w:line="240" w:lineRule="auto"/>
        <w:jc w:val="both"/>
        <w:rPr>
          <w:rFonts w:ascii="Times New Roman" w:hAnsi="Times New Roman" w:cs="Times New Roman"/>
          <w:b/>
          <w:sz w:val="28"/>
          <w:szCs w:val="28"/>
        </w:rPr>
      </w:pPr>
    </w:p>
    <w:p w:rsidR="00243FE1" w:rsidRDefault="00243FE1">
      <w:pPr>
        <w:pStyle w:val="a3"/>
        <w:spacing w:before="240" w:after="0" w:line="240" w:lineRule="auto"/>
        <w:jc w:val="both"/>
        <w:rPr>
          <w:rFonts w:ascii="Times New Roman" w:hAnsi="Times New Roman" w:cs="Times New Roman"/>
          <w:b/>
          <w:sz w:val="28"/>
          <w:szCs w:val="28"/>
        </w:rPr>
      </w:pP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2. ПРАКТИЧЕСКАЯ РАБОТА ПО АНАЛИТИКЕ ПРОФЕССИОНАЛЬНЫХ ТЕКСТОВ </w:t>
      </w:r>
    </w:p>
    <w:p w:rsidR="00243FE1" w:rsidRDefault="00243FE1">
      <w:pPr>
        <w:pStyle w:val="a3"/>
        <w:spacing w:before="240" w:after="0" w:line="240" w:lineRule="auto"/>
        <w:jc w:val="both"/>
        <w:rPr>
          <w:rFonts w:ascii="Times New Roman" w:hAnsi="Times New Roman" w:cs="Times New Roman"/>
          <w:b/>
          <w:sz w:val="28"/>
          <w:szCs w:val="28"/>
        </w:rPr>
      </w:pP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№1. Экспертный анализ работы </w:t>
      </w:r>
      <w:r>
        <w:rPr>
          <w:rFonts w:ascii="Times New Roman" w:hAnsi="Times New Roman" w:cs="Times New Roman"/>
          <w:b/>
          <w:caps/>
          <w:sz w:val="28"/>
          <w:szCs w:val="28"/>
        </w:rPr>
        <w:t>С.И. Поварнина «Искусство спора. О теории и практике спора»</w:t>
      </w:r>
      <w:r>
        <w:rPr>
          <w:rFonts w:ascii="Times New Roman" w:hAnsi="Times New Roman" w:cs="Times New Roman"/>
          <w:b/>
          <w:sz w:val="28"/>
          <w:szCs w:val="28"/>
        </w:rPr>
        <w:t>.</w:t>
      </w:r>
    </w:p>
    <w:p w:rsidR="00243FE1" w:rsidRDefault="00576033">
      <w:pPr>
        <w:spacing w:before="24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С. И. Поварнин (1870–1952)</w:t>
      </w:r>
      <w:r>
        <w:rPr>
          <w:rFonts w:ascii="Times New Roman" w:eastAsia="Calibri" w:hAnsi="Times New Roman" w:cs="Times New Roman"/>
          <w:sz w:val="28"/>
          <w:szCs w:val="28"/>
        </w:rPr>
        <w:t xml:space="preserve"> – российский философ и логик, профессор историко-филологического факультета, затем философского факультета ЛГУ. Книга </w:t>
      </w:r>
      <w:r>
        <w:rPr>
          <w:rFonts w:ascii="Times New Roman" w:hAnsi="Times New Roman" w:cs="Times New Roman"/>
          <w:sz w:val="28"/>
          <w:szCs w:val="28"/>
        </w:rPr>
        <w:t>«Искусство спора. О теории и практике спора»</w:t>
      </w:r>
      <w:r>
        <w:rPr>
          <w:rFonts w:ascii="Times New Roman" w:eastAsia="Calibri" w:hAnsi="Times New Roman" w:cs="Times New Roman"/>
          <w:sz w:val="28"/>
          <w:szCs w:val="28"/>
        </w:rPr>
        <w:t xml:space="preserve">, впервые изданная в 1923 году, была переиздана почти через 70 лет забвения в 1990 году в журнале «Вопросы философии». После этого она неоднократно переиздавалась и была дважды выпущена в виде аудиокниги. </w:t>
      </w: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Тема №2. Экспертный анализ работы С.И. ПОВАРНИНА «КАК ЧИТАТЬ КНИГИ».</w:t>
      </w:r>
    </w:p>
    <w:p w:rsidR="00243FE1" w:rsidRDefault="00576033">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В работе С.И. Поварнина «Как читать книги», с одной стороны представлены рациональные механизмы эффективного чтения, с другой – психологические основы понимания текста. Работа впервые была издана в 1924 году.</w:t>
      </w:r>
    </w:p>
    <w:p w:rsidR="00243FE1" w:rsidRDefault="00576033">
      <w:pPr>
        <w:pStyle w:val="a3"/>
        <w:spacing w:before="2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№3. Экспертный анализ работы </w:t>
      </w:r>
      <w:r>
        <w:rPr>
          <w:rFonts w:ascii="Times New Roman" w:hAnsi="Times New Roman" w:cs="Times New Roman"/>
          <w:b/>
          <w:caps/>
          <w:sz w:val="28"/>
          <w:szCs w:val="28"/>
        </w:rPr>
        <w:t xml:space="preserve">А. </w:t>
      </w:r>
      <w:r>
        <w:rPr>
          <w:rFonts w:ascii="Times New Roman" w:eastAsia="Calibri" w:hAnsi="Times New Roman" w:cs="Times New Roman"/>
          <w:b/>
          <w:caps/>
          <w:sz w:val="28"/>
          <w:szCs w:val="28"/>
        </w:rPr>
        <w:t>Шопенгауэра</w:t>
      </w:r>
      <w:r>
        <w:rPr>
          <w:rFonts w:ascii="Times New Roman" w:eastAsia="Calibri" w:hAnsi="Times New Roman" w:cs="Times New Roman"/>
          <w:b/>
          <w:sz w:val="28"/>
          <w:szCs w:val="28"/>
        </w:rPr>
        <w:t xml:space="preserve"> «ИСКУССТВО ПОБЕЖДАТЬ В СПОРАХ».</w:t>
      </w:r>
    </w:p>
    <w:p w:rsidR="00243FE1" w:rsidRDefault="00576033">
      <w:pPr>
        <w:spacing w:before="24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А. Шопенгауэр (1788-1860)</w:t>
      </w:r>
      <w:r>
        <w:rPr>
          <w:rFonts w:ascii="Times New Roman" w:eastAsia="Calibri" w:hAnsi="Times New Roman" w:cs="Times New Roman"/>
          <w:sz w:val="28"/>
          <w:szCs w:val="28"/>
        </w:rPr>
        <w:t xml:space="preserve"> – немецкий философ. Значительное влияние на него оказали Кант и Платон. Работа «Искусство побеждать в спорах» не принадлежит к числу основных работ Шопенгауэра, но именно в ней представлены основные идеи Шопенгауэра по проблемам ведения спора и фактически по тому, что можно было бы назвать аналитикой устного текста. С точки зрения Шопенгауэра, спор должен основываться на эристической диалектике (новая дисциплина, создание которой  и декларируется в данной работе). Возможные варианты победы в споре Шопенгауэр представляет в так называемых 30 уловках, которые связаны с нарушением законов логики и этики. </w:t>
      </w:r>
    </w:p>
    <w:p w:rsidR="00243FE1" w:rsidRDefault="00576033">
      <w:pPr>
        <w:pStyle w:val="a3"/>
        <w:spacing w:before="240" w:line="240" w:lineRule="auto"/>
        <w:jc w:val="both"/>
        <w:rPr>
          <w:rStyle w:val="FontStyle45"/>
          <w:rFonts w:ascii="Times New Roman" w:hAnsi="Times New Roman" w:cs="Times New Roman"/>
          <w:b/>
          <w:caps/>
          <w:sz w:val="28"/>
          <w:szCs w:val="28"/>
        </w:rPr>
      </w:pPr>
      <w:r>
        <w:rPr>
          <w:rFonts w:ascii="Times New Roman" w:hAnsi="Times New Roman" w:cs="Times New Roman"/>
          <w:b/>
          <w:sz w:val="28"/>
          <w:szCs w:val="28"/>
        </w:rPr>
        <w:t xml:space="preserve">Тема №4. Экспертный анализ работы </w:t>
      </w:r>
      <w:r>
        <w:rPr>
          <w:rStyle w:val="FontStyle45"/>
          <w:rFonts w:ascii="Times New Roman" w:hAnsi="Times New Roman" w:cs="Times New Roman"/>
          <w:b/>
          <w:caps/>
          <w:sz w:val="28"/>
          <w:szCs w:val="28"/>
        </w:rPr>
        <w:t>Ф. Котлера, К. Асплунда, И. Рейна, Д. Хайдера «Маркетинг мест» ГЛАВА 7. Формирование имиджа места.</w:t>
      </w:r>
    </w:p>
    <w:p w:rsidR="00243FE1" w:rsidRDefault="00576033">
      <w:pPr>
        <w:pStyle w:val="aa"/>
        <w:shd w:val="clear" w:color="auto" w:fill="FFFFFF"/>
        <w:spacing w:before="0" w:beforeAutospacing="0" w:after="165" w:afterAutospacing="0" w:line="330" w:lineRule="atLeast"/>
        <w:jc w:val="both"/>
        <w:rPr>
          <w:color w:val="000000"/>
          <w:sz w:val="28"/>
          <w:szCs w:val="28"/>
        </w:rPr>
      </w:pPr>
      <w:r>
        <w:rPr>
          <w:rStyle w:val="af"/>
          <w:color w:val="000000"/>
          <w:sz w:val="28"/>
          <w:szCs w:val="28"/>
        </w:rPr>
        <w:t xml:space="preserve">Филип </w:t>
      </w:r>
      <w:proofErr w:type="spellStart"/>
      <w:r>
        <w:rPr>
          <w:rStyle w:val="af"/>
          <w:color w:val="000000"/>
          <w:sz w:val="28"/>
          <w:szCs w:val="28"/>
        </w:rPr>
        <w:t>Котлер</w:t>
      </w:r>
      <w:proofErr w:type="spellEnd"/>
      <w:r>
        <w:rPr>
          <w:rStyle w:val="af"/>
          <w:color w:val="000000"/>
          <w:sz w:val="28"/>
          <w:szCs w:val="28"/>
        </w:rPr>
        <w:t xml:space="preserve"> (</w:t>
      </w:r>
      <w:r>
        <w:rPr>
          <w:color w:val="000000"/>
          <w:sz w:val="28"/>
          <w:szCs w:val="28"/>
        </w:rPr>
        <w:t xml:space="preserve">родился 27 мая 1931 года), один из признанных мировых авторитетов в области современного маркетинга, почетный профессор </w:t>
      </w:r>
      <w:proofErr w:type="spellStart"/>
      <w:r>
        <w:rPr>
          <w:color w:val="000000"/>
          <w:sz w:val="28"/>
          <w:szCs w:val="28"/>
        </w:rPr>
        <w:t>Kellogg</w:t>
      </w:r>
      <w:proofErr w:type="spellEnd"/>
      <w:r>
        <w:rPr>
          <w:color w:val="000000"/>
          <w:sz w:val="28"/>
          <w:szCs w:val="28"/>
        </w:rPr>
        <w:t xml:space="preserve"> </w:t>
      </w:r>
      <w:proofErr w:type="spellStart"/>
      <w:r>
        <w:rPr>
          <w:color w:val="000000"/>
          <w:sz w:val="28"/>
          <w:szCs w:val="28"/>
        </w:rPr>
        <w:t>Graduate</w:t>
      </w:r>
      <w:proofErr w:type="spellEnd"/>
      <w:r>
        <w:rPr>
          <w:color w:val="000000"/>
          <w:sz w:val="28"/>
          <w:szCs w:val="28"/>
        </w:rPr>
        <w:t xml:space="preserve"> </w:t>
      </w:r>
      <w:proofErr w:type="spellStart"/>
      <w:r>
        <w:rPr>
          <w:color w:val="000000"/>
          <w:sz w:val="28"/>
          <w:szCs w:val="28"/>
        </w:rPr>
        <w:t>School</w:t>
      </w:r>
      <w:proofErr w:type="spellEnd"/>
      <w:r>
        <w:rPr>
          <w:color w:val="000000"/>
          <w:sz w:val="28"/>
          <w:szCs w:val="28"/>
        </w:rPr>
        <w:t xml:space="preserve"> </w:t>
      </w:r>
      <w:proofErr w:type="spellStart"/>
      <w:r>
        <w:rPr>
          <w:color w:val="000000"/>
          <w:sz w:val="28"/>
          <w:szCs w:val="28"/>
        </w:rPr>
        <w:t>of</w:t>
      </w:r>
      <w:proofErr w:type="spellEnd"/>
      <w:r>
        <w:rPr>
          <w:color w:val="000000"/>
          <w:sz w:val="28"/>
          <w:szCs w:val="28"/>
        </w:rPr>
        <w:t xml:space="preserve"> </w:t>
      </w:r>
      <w:proofErr w:type="spellStart"/>
      <w:r>
        <w:rPr>
          <w:color w:val="000000"/>
          <w:sz w:val="28"/>
          <w:szCs w:val="28"/>
        </w:rPr>
        <w:t>Management</w:t>
      </w:r>
      <w:proofErr w:type="spellEnd"/>
      <w:r>
        <w:rPr>
          <w:color w:val="000000"/>
          <w:sz w:val="28"/>
          <w:szCs w:val="28"/>
        </w:rPr>
        <w:t xml:space="preserve"> в </w:t>
      </w:r>
      <w:proofErr w:type="spellStart"/>
      <w:r>
        <w:rPr>
          <w:color w:val="000000"/>
          <w:sz w:val="28"/>
          <w:szCs w:val="28"/>
        </w:rPr>
        <w:t>Northwestern</w:t>
      </w:r>
      <w:proofErr w:type="spellEnd"/>
      <w:r>
        <w:rPr>
          <w:color w:val="000000"/>
          <w:sz w:val="28"/>
          <w:szCs w:val="28"/>
        </w:rPr>
        <w:t xml:space="preserve"> </w:t>
      </w:r>
      <w:proofErr w:type="spellStart"/>
      <w:r>
        <w:rPr>
          <w:color w:val="000000"/>
          <w:sz w:val="28"/>
          <w:szCs w:val="28"/>
        </w:rPr>
        <w:t>University</w:t>
      </w:r>
      <w:proofErr w:type="spellEnd"/>
      <w:r>
        <w:rPr>
          <w:color w:val="000000"/>
          <w:sz w:val="28"/>
          <w:szCs w:val="28"/>
        </w:rPr>
        <w:t>, автор семнадцати книг (включая работы, написанные в соавторстве), в том числе, автор учебника «Маркетинг-менеджмент», который используется в программах МВА, и более 100 статей. Консультирует ведущие компании, работающие на потребительском, промышленном и финансовом рынках.</w:t>
      </w:r>
    </w:p>
    <w:p w:rsidR="00243FE1" w:rsidRDefault="00243FE1">
      <w:pPr>
        <w:pStyle w:val="a3"/>
        <w:spacing w:before="240" w:after="0" w:line="240" w:lineRule="auto"/>
        <w:jc w:val="both"/>
        <w:rPr>
          <w:rFonts w:ascii="Times New Roman" w:hAnsi="Times New Roman" w:cs="Times New Roman"/>
          <w:b/>
          <w:sz w:val="28"/>
          <w:szCs w:val="28"/>
        </w:rPr>
      </w:pPr>
    </w:p>
    <w:p w:rsidR="00243FE1" w:rsidRDefault="00576033">
      <w:pPr>
        <w:pStyle w:val="a3"/>
        <w:spacing w:before="240" w:after="0" w:line="240" w:lineRule="auto"/>
        <w:jc w:val="both"/>
        <w:rPr>
          <w:rStyle w:val="FontStyle45"/>
          <w:rFonts w:ascii="Times New Roman" w:hAnsi="Times New Roman" w:cs="Times New Roman"/>
          <w:b/>
          <w:caps/>
          <w:sz w:val="28"/>
          <w:szCs w:val="28"/>
        </w:rPr>
      </w:pPr>
      <w:r>
        <w:rPr>
          <w:rFonts w:ascii="Times New Roman" w:hAnsi="Times New Roman" w:cs="Times New Roman"/>
          <w:b/>
          <w:sz w:val="28"/>
          <w:szCs w:val="28"/>
        </w:rPr>
        <w:t xml:space="preserve">Тема №5. Экспертный анализ работы </w:t>
      </w:r>
      <w:r>
        <w:rPr>
          <w:rStyle w:val="FontStyle45"/>
          <w:rFonts w:ascii="Times New Roman" w:hAnsi="Times New Roman" w:cs="Times New Roman"/>
          <w:b/>
          <w:caps/>
          <w:sz w:val="28"/>
          <w:szCs w:val="28"/>
        </w:rPr>
        <w:t xml:space="preserve">Ф. Котлера, К. Асплунда, И. Рейна, Д. Хайдера «Маркетинг мест» ГЛАВА 8. Продвижение имиджа места и его посланий. </w:t>
      </w:r>
    </w:p>
    <w:p w:rsidR="00243FE1" w:rsidRDefault="00243FE1">
      <w:pPr>
        <w:pStyle w:val="aa"/>
        <w:shd w:val="clear" w:color="auto" w:fill="FFFFFF"/>
        <w:spacing w:before="0" w:beforeAutospacing="0" w:after="165" w:afterAutospacing="0" w:line="330" w:lineRule="atLeast"/>
        <w:jc w:val="both"/>
        <w:rPr>
          <w:color w:val="000000"/>
          <w:sz w:val="28"/>
          <w:szCs w:val="28"/>
        </w:rPr>
      </w:pPr>
    </w:p>
    <w:p w:rsidR="00243FE1" w:rsidRDefault="00576033">
      <w:pPr>
        <w:pStyle w:val="a3"/>
        <w:numPr>
          <w:ilvl w:val="0"/>
          <w:numId w:val="22"/>
        </w:numPr>
        <w:spacing w:after="0" w:line="240" w:lineRule="auto"/>
        <w:rPr>
          <w:rFonts w:ascii="Times New Roman" w:hAnsi="Times New Roman" w:cs="Times New Roman"/>
          <w:sz w:val="28"/>
          <w:szCs w:val="28"/>
        </w:rPr>
      </w:pPr>
      <w:r>
        <w:rPr>
          <w:rFonts w:ascii="Times New Roman" w:hAnsi="Times New Roman" w:cs="Times New Roman"/>
          <w:b/>
          <w:sz w:val="28"/>
          <w:szCs w:val="28"/>
        </w:rPr>
        <w:t>Перечень учебно-методического обеспечения для самостоятельной работы студентов.</w:t>
      </w:r>
    </w:p>
    <w:p w:rsidR="00243FE1" w:rsidRDefault="00576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Примерный перечень заданий для СРС представлен в Разделе 2. «Практическая работа по аналитике философских текстов». Все Аналитические отчеты выполняются дома. После групповой экспертной работы первоначально подготовленные Аналитические отчеты корректируются и после этого сдаются на проверку. </w:t>
      </w:r>
    </w:p>
    <w:p w:rsidR="00243FE1" w:rsidRDefault="0057603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Вопросы для повторения и самопроверки представлены в каждом Аналитическом отчете (АО) во второй колонке АО. </w:t>
      </w:r>
    </w:p>
    <w:p w:rsidR="00243FE1" w:rsidRDefault="00243FE1">
      <w:pPr>
        <w:spacing w:after="0" w:line="240" w:lineRule="auto"/>
        <w:rPr>
          <w:rFonts w:ascii="Times New Roman" w:hAnsi="Times New Roman" w:cs="Times New Roman"/>
          <w:sz w:val="28"/>
          <w:szCs w:val="28"/>
        </w:rPr>
      </w:pPr>
    </w:p>
    <w:p w:rsidR="00243FE1" w:rsidRDefault="00576033">
      <w:pPr>
        <w:spacing w:after="0" w:line="240" w:lineRule="auto"/>
        <w:rPr>
          <w:rFonts w:ascii="Times New Roman" w:hAnsi="Times New Roman" w:cs="Times New Roman"/>
          <w:b/>
          <w:sz w:val="28"/>
          <w:szCs w:val="28"/>
        </w:rPr>
      </w:pPr>
      <w:r>
        <w:rPr>
          <w:rFonts w:ascii="Times New Roman" w:hAnsi="Times New Roman" w:cs="Times New Roman"/>
          <w:b/>
          <w:sz w:val="28"/>
          <w:szCs w:val="28"/>
        </w:rPr>
        <w:t>КРИТЕРИИ ОЦЕНКИ САМОСТОЯТЕЛЬНОЙ РАБОТЫ СТУДЕНТА</w:t>
      </w:r>
    </w:p>
    <w:p w:rsidR="00243FE1" w:rsidRDefault="00243FE1">
      <w:pPr>
        <w:spacing w:after="0" w:line="240" w:lineRule="auto"/>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2943"/>
        <w:gridCol w:w="6628"/>
      </w:tblGrid>
      <w:tr w:rsidR="00243FE1">
        <w:tc>
          <w:tcPr>
            <w:tcW w:w="2943" w:type="dxa"/>
          </w:tcPr>
          <w:p w:rsidR="00243FE1" w:rsidRDefault="00576033">
            <w:pPr>
              <w:rPr>
                <w:rFonts w:ascii="Times New Roman" w:hAnsi="Times New Roman" w:cs="Times New Roman"/>
                <w:b/>
                <w:sz w:val="28"/>
                <w:szCs w:val="28"/>
              </w:rPr>
            </w:pPr>
            <w:r>
              <w:rPr>
                <w:rFonts w:ascii="Times New Roman" w:hAnsi="Times New Roman" w:cs="Times New Roman"/>
                <w:b/>
                <w:sz w:val="28"/>
                <w:szCs w:val="28"/>
              </w:rPr>
              <w:t>Оценка</w:t>
            </w:r>
          </w:p>
        </w:tc>
        <w:tc>
          <w:tcPr>
            <w:tcW w:w="6628" w:type="dxa"/>
          </w:tcPr>
          <w:p w:rsidR="00243FE1" w:rsidRDefault="00576033">
            <w:pPr>
              <w:rPr>
                <w:rFonts w:ascii="Times New Roman" w:hAnsi="Times New Roman" w:cs="Times New Roman"/>
                <w:b/>
                <w:sz w:val="28"/>
                <w:szCs w:val="28"/>
              </w:rPr>
            </w:pPr>
            <w:r>
              <w:rPr>
                <w:rFonts w:ascii="Times New Roman" w:hAnsi="Times New Roman" w:cs="Times New Roman"/>
                <w:b/>
                <w:sz w:val="28"/>
                <w:szCs w:val="28"/>
              </w:rPr>
              <w:t>Условие</w:t>
            </w:r>
          </w:p>
        </w:tc>
      </w:tr>
      <w:tr w:rsidR="00243FE1">
        <w:tc>
          <w:tcPr>
            <w:tcW w:w="2943"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Отлично</w:t>
            </w:r>
          </w:p>
        </w:tc>
        <w:tc>
          <w:tcPr>
            <w:tcW w:w="6628"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 xml:space="preserve">1) Эффективная коммуникация в процессе обсуждения проблем курса в аудитории. </w:t>
            </w:r>
          </w:p>
          <w:p w:rsidR="00243FE1" w:rsidRDefault="00576033">
            <w:pPr>
              <w:rPr>
                <w:rFonts w:ascii="Times New Roman" w:hAnsi="Times New Roman" w:cs="Times New Roman"/>
                <w:sz w:val="28"/>
                <w:szCs w:val="28"/>
              </w:rPr>
            </w:pPr>
            <w:r>
              <w:rPr>
                <w:rFonts w:ascii="Times New Roman" w:hAnsi="Times New Roman" w:cs="Times New Roman"/>
                <w:sz w:val="28"/>
                <w:szCs w:val="28"/>
              </w:rPr>
              <w:t xml:space="preserve">2) Качественно выполненные Аналитические отчеты (АО) по курсу. 3) Качественная экспертная работа в роли модератора при групповом анализе текста. </w:t>
            </w:r>
          </w:p>
          <w:p w:rsidR="00243FE1" w:rsidRDefault="00576033">
            <w:pPr>
              <w:rPr>
                <w:rFonts w:ascii="Times New Roman" w:hAnsi="Times New Roman" w:cs="Times New Roman"/>
                <w:sz w:val="28"/>
                <w:szCs w:val="28"/>
              </w:rPr>
            </w:pPr>
            <w:r>
              <w:rPr>
                <w:rFonts w:ascii="Times New Roman" w:hAnsi="Times New Roman" w:cs="Times New Roman"/>
                <w:sz w:val="28"/>
                <w:szCs w:val="28"/>
              </w:rPr>
              <w:t>4) Отсутствие пропусков. 5) Вовремя сданные АО.</w:t>
            </w:r>
          </w:p>
        </w:tc>
      </w:tr>
      <w:tr w:rsidR="00243FE1">
        <w:tc>
          <w:tcPr>
            <w:tcW w:w="2943"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Хорошо</w:t>
            </w:r>
          </w:p>
        </w:tc>
        <w:tc>
          <w:tcPr>
            <w:tcW w:w="6628"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 xml:space="preserve">1)Эффективная коммуникация в процессе обсуждения проблем курса в аудитории. </w:t>
            </w:r>
          </w:p>
          <w:p w:rsidR="00243FE1" w:rsidRDefault="00576033">
            <w:pPr>
              <w:rPr>
                <w:rFonts w:ascii="Times New Roman" w:hAnsi="Times New Roman" w:cs="Times New Roman"/>
                <w:sz w:val="28"/>
                <w:szCs w:val="28"/>
              </w:rPr>
            </w:pPr>
            <w:r>
              <w:rPr>
                <w:rFonts w:ascii="Times New Roman" w:hAnsi="Times New Roman" w:cs="Times New Roman"/>
                <w:sz w:val="28"/>
                <w:szCs w:val="28"/>
              </w:rPr>
              <w:t xml:space="preserve">2) Качественно выполненные Аналитические отчеты (АО) по курсу. 3) Качественная экспертная работа в роли модератора при групповом анализе текста. </w:t>
            </w:r>
          </w:p>
          <w:p w:rsidR="00243FE1" w:rsidRDefault="00576033">
            <w:pPr>
              <w:rPr>
                <w:rFonts w:ascii="Times New Roman" w:hAnsi="Times New Roman" w:cs="Times New Roman"/>
                <w:sz w:val="28"/>
                <w:szCs w:val="28"/>
              </w:rPr>
            </w:pPr>
            <w:r>
              <w:rPr>
                <w:rFonts w:ascii="Times New Roman" w:hAnsi="Times New Roman" w:cs="Times New Roman"/>
                <w:sz w:val="28"/>
                <w:szCs w:val="28"/>
              </w:rPr>
              <w:t>4) Наличие пропусков (не более 2). 5) Вовремя сданные АО.</w:t>
            </w:r>
          </w:p>
        </w:tc>
      </w:tr>
      <w:tr w:rsidR="00243FE1">
        <w:tc>
          <w:tcPr>
            <w:tcW w:w="2943"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Удовлетворительно</w:t>
            </w:r>
          </w:p>
        </w:tc>
        <w:tc>
          <w:tcPr>
            <w:tcW w:w="6628"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 xml:space="preserve">1)Неэффективная коммуникация в процессе обсуждения проблем курса в аудитории. 2) Ошибки в Аналитических отчетах (АО) по курсу. 3) Замечания по экспертной работе в роли модератора при групповом анализе текста. </w:t>
            </w:r>
          </w:p>
          <w:p w:rsidR="00243FE1" w:rsidRDefault="00576033">
            <w:pPr>
              <w:rPr>
                <w:rFonts w:ascii="Times New Roman" w:hAnsi="Times New Roman" w:cs="Times New Roman"/>
                <w:sz w:val="28"/>
                <w:szCs w:val="28"/>
              </w:rPr>
            </w:pPr>
            <w:r>
              <w:rPr>
                <w:rFonts w:ascii="Times New Roman" w:hAnsi="Times New Roman" w:cs="Times New Roman"/>
                <w:sz w:val="28"/>
                <w:szCs w:val="28"/>
              </w:rPr>
              <w:t>4) Наличие пропусков (не более 3). 5) Вовремя сданные АО.</w:t>
            </w:r>
          </w:p>
        </w:tc>
      </w:tr>
      <w:tr w:rsidR="00243FE1">
        <w:tc>
          <w:tcPr>
            <w:tcW w:w="2943"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Неудовлетворительно</w:t>
            </w:r>
          </w:p>
        </w:tc>
        <w:tc>
          <w:tcPr>
            <w:tcW w:w="6628" w:type="dxa"/>
          </w:tcPr>
          <w:p w:rsidR="00243FE1" w:rsidRDefault="00576033">
            <w:pPr>
              <w:rPr>
                <w:rFonts w:ascii="Times New Roman" w:hAnsi="Times New Roman" w:cs="Times New Roman"/>
                <w:sz w:val="28"/>
                <w:szCs w:val="28"/>
              </w:rPr>
            </w:pPr>
            <w:r>
              <w:rPr>
                <w:rFonts w:ascii="Times New Roman" w:hAnsi="Times New Roman" w:cs="Times New Roman"/>
                <w:sz w:val="28"/>
                <w:szCs w:val="28"/>
              </w:rPr>
              <w:t>Нарушение условий 1) –5).</w:t>
            </w:r>
          </w:p>
        </w:tc>
      </w:tr>
    </w:tbl>
    <w:p w:rsidR="00243FE1" w:rsidRDefault="00243FE1">
      <w:pPr>
        <w:spacing w:after="0" w:line="240" w:lineRule="auto"/>
        <w:rPr>
          <w:rFonts w:ascii="Times New Roman" w:hAnsi="Times New Roman" w:cs="Times New Roman"/>
          <w:sz w:val="28"/>
          <w:szCs w:val="28"/>
        </w:rPr>
      </w:pPr>
    </w:p>
    <w:p w:rsidR="00243FE1" w:rsidRDefault="00243FE1">
      <w:pPr>
        <w:spacing w:after="0" w:line="240" w:lineRule="auto"/>
        <w:rPr>
          <w:rFonts w:ascii="Times New Roman" w:hAnsi="Times New Roman" w:cs="Times New Roman"/>
          <w:sz w:val="28"/>
          <w:szCs w:val="28"/>
        </w:rPr>
      </w:pPr>
    </w:p>
    <w:p w:rsidR="00243FE1" w:rsidRDefault="00576033">
      <w:pPr>
        <w:pStyle w:val="a3"/>
        <w:numPr>
          <w:ilvl w:val="0"/>
          <w:numId w:val="22"/>
        </w:numPr>
        <w:spacing w:after="0" w:line="240" w:lineRule="auto"/>
        <w:rPr>
          <w:rFonts w:ascii="Times New Roman" w:hAnsi="Times New Roman" w:cs="Times New Roman"/>
          <w:sz w:val="28"/>
          <w:szCs w:val="28"/>
        </w:rPr>
      </w:pPr>
      <w:r>
        <w:rPr>
          <w:rFonts w:ascii="Times New Roman" w:hAnsi="Times New Roman" w:cs="Times New Roman"/>
          <w:b/>
          <w:sz w:val="28"/>
          <w:szCs w:val="28"/>
        </w:rPr>
        <w:t>Фонд оценочных средств</w:t>
      </w:r>
    </w:p>
    <w:p w:rsidR="00243FE1" w:rsidRDefault="00576033">
      <w:pPr>
        <w:spacing w:after="0" w:line="240" w:lineRule="auto"/>
        <w:rPr>
          <w:rFonts w:ascii="Times New Roman" w:hAnsi="Times New Roman" w:cs="Times New Roman"/>
          <w:sz w:val="28"/>
          <w:szCs w:val="28"/>
        </w:rPr>
      </w:pPr>
      <w:r>
        <w:rPr>
          <w:rFonts w:ascii="Times New Roman" w:hAnsi="Times New Roman" w:cs="Times New Roman"/>
          <w:sz w:val="28"/>
          <w:szCs w:val="28"/>
        </w:rPr>
        <w:t>Аналитические отчеты, представленные в письменной форме.</w:t>
      </w:r>
    </w:p>
    <w:p w:rsidR="00243FE1" w:rsidRDefault="00243FE1">
      <w:pPr>
        <w:spacing w:after="0" w:line="240" w:lineRule="auto"/>
        <w:rPr>
          <w:rFonts w:ascii="Times New Roman" w:hAnsi="Times New Roman" w:cs="Times New Roman"/>
          <w:sz w:val="28"/>
          <w:szCs w:val="28"/>
        </w:rPr>
      </w:pPr>
    </w:p>
    <w:p w:rsidR="00243FE1" w:rsidRDefault="005760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ПРИМЕРНЫЙ ПЕРЕЧЕНЬ ВОПРОСОВ ДЛЯ ПРОВЕДЕНИЯ ПРОМЕЖУТОЧНОЙ АТТЕСТАЦИИ</w:t>
      </w:r>
    </w:p>
    <w:p w:rsidR="00243FE1" w:rsidRDefault="00243FE1">
      <w:pPr>
        <w:spacing w:after="0" w:line="240" w:lineRule="auto"/>
        <w:jc w:val="center"/>
        <w:rPr>
          <w:rFonts w:ascii="Times New Roman" w:hAnsi="Times New Roman" w:cs="Times New Roman"/>
          <w:b/>
          <w:sz w:val="28"/>
          <w:szCs w:val="28"/>
        </w:rPr>
      </w:pPr>
    </w:p>
    <w:p w:rsidR="00243FE1" w:rsidRDefault="00576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Защита Аналитических отчетов, подготовленных к моменту проведения промежуточной аттестации и представленных в письменной форме.</w:t>
      </w:r>
    </w:p>
    <w:p w:rsidR="00243FE1" w:rsidRDefault="00243FE1">
      <w:pPr>
        <w:spacing w:after="0" w:line="240" w:lineRule="auto"/>
        <w:jc w:val="both"/>
        <w:rPr>
          <w:rFonts w:ascii="Times New Roman" w:hAnsi="Times New Roman" w:cs="Times New Roman"/>
          <w:b/>
          <w:sz w:val="28"/>
          <w:szCs w:val="28"/>
        </w:rPr>
      </w:pPr>
    </w:p>
    <w:p w:rsidR="00243FE1" w:rsidRDefault="00576033">
      <w:pPr>
        <w:pStyle w:val="a3"/>
        <w:numPr>
          <w:ilvl w:val="0"/>
          <w:numId w:val="22"/>
        </w:numPr>
        <w:spacing w:after="0" w:line="240" w:lineRule="auto"/>
        <w:rPr>
          <w:rFonts w:ascii="Times New Roman" w:hAnsi="Times New Roman" w:cs="Times New Roman"/>
          <w:b/>
          <w:sz w:val="28"/>
          <w:szCs w:val="28"/>
        </w:rPr>
      </w:pPr>
      <w:r>
        <w:rPr>
          <w:rFonts w:ascii="Times New Roman" w:hAnsi="Times New Roman" w:cs="Times New Roman"/>
          <w:b/>
          <w:sz w:val="28"/>
          <w:szCs w:val="28"/>
        </w:rPr>
        <w:t>Ресурсное обеспечение</w:t>
      </w:r>
    </w:p>
    <w:p w:rsidR="00243FE1" w:rsidRDefault="00243FE1">
      <w:pPr>
        <w:spacing w:after="0" w:line="240" w:lineRule="auto"/>
        <w:rPr>
          <w:rFonts w:ascii="Times New Roman" w:hAnsi="Times New Roman" w:cs="Times New Roman"/>
          <w:b/>
          <w:sz w:val="28"/>
          <w:szCs w:val="28"/>
        </w:rPr>
      </w:pPr>
    </w:p>
    <w:p w:rsidR="00243FE1" w:rsidRDefault="00576033">
      <w:pPr>
        <w:spacing w:after="0" w:line="240" w:lineRule="auto"/>
        <w:rPr>
          <w:rFonts w:ascii="Times New Roman" w:hAnsi="Times New Roman" w:cs="Times New Roman"/>
          <w:b/>
          <w:sz w:val="28"/>
          <w:szCs w:val="28"/>
        </w:rPr>
      </w:pPr>
      <w:r>
        <w:rPr>
          <w:rFonts w:ascii="Times New Roman" w:hAnsi="Times New Roman" w:cs="Times New Roman"/>
          <w:b/>
          <w:sz w:val="28"/>
          <w:szCs w:val="28"/>
        </w:rPr>
        <w:t>Литература:</w:t>
      </w:r>
    </w:p>
    <w:p w:rsidR="00243FE1" w:rsidRDefault="00243FE1">
      <w:pPr>
        <w:spacing w:after="0" w:line="240" w:lineRule="auto"/>
        <w:rPr>
          <w:rFonts w:ascii="Times New Roman" w:hAnsi="Times New Roman" w:cs="Times New Roman"/>
          <w:b/>
          <w:sz w:val="28"/>
          <w:szCs w:val="28"/>
        </w:rPr>
      </w:pPr>
    </w:p>
    <w:p w:rsidR="00243FE1" w:rsidRDefault="0057603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Аналитический словарь. М., 2015.</w:t>
      </w:r>
    </w:p>
    <w:p w:rsidR="00243FE1" w:rsidRDefault="0057603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Поварнин С.И. Искусство спора. </w:t>
      </w:r>
      <w:proofErr w:type="spellStart"/>
      <w:r>
        <w:rPr>
          <w:rFonts w:ascii="Times New Roman" w:hAnsi="Times New Roman" w:cs="Times New Roman"/>
          <w:sz w:val="28"/>
          <w:szCs w:val="28"/>
        </w:rPr>
        <w:t>Пг</w:t>
      </w:r>
      <w:proofErr w:type="spellEnd"/>
      <w:r>
        <w:rPr>
          <w:rFonts w:ascii="Times New Roman" w:hAnsi="Times New Roman" w:cs="Times New Roman"/>
          <w:sz w:val="28"/>
          <w:szCs w:val="28"/>
        </w:rPr>
        <w:t>., 1923.</w:t>
      </w:r>
    </w:p>
    <w:p w:rsidR="00243FE1" w:rsidRDefault="00576033">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Поварнин С.И. Как читать книги. </w:t>
      </w:r>
      <w:proofErr w:type="spellStart"/>
      <w:r>
        <w:rPr>
          <w:rFonts w:ascii="Times New Roman" w:hAnsi="Times New Roman" w:cs="Times New Roman"/>
          <w:sz w:val="28"/>
          <w:szCs w:val="28"/>
        </w:rPr>
        <w:t>Пг</w:t>
      </w:r>
      <w:proofErr w:type="spellEnd"/>
      <w:r>
        <w:rPr>
          <w:rFonts w:ascii="Times New Roman" w:hAnsi="Times New Roman" w:cs="Times New Roman"/>
          <w:sz w:val="28"/>
          <w:szCs w:val="28"/>
        </w:rPr>
        <w:t>., 1924</w:t>
      </w:r>
    </w:p>
    <w:p w:rsidR="00243FE1" w:rsidRDefault="00576033">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Сорина Г.В. Основы принятия решений. М.: Экономист, 2004, 2007 (Учебное пособие. Гриф УМО по классическому университетскому образованию. Переиздана в 2005, 2006, 2007 гг.).</w:t>
      </w:r>
    </w:p>
    <w:p w:rsidR="00243FE1" w:rsidRDefault="00576033">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Сорина Г.В. Принятие решений как интеллектуальная деятельность. М.: </w:t>
      </w:r>
      <w:proofErr w:type="spellStart"/>
      <w:r>
        <w:rPr>
          <w:rFonts w:ascii="Times New Roman" w:hAnsi="Times New Roman" w:cs="Times New Roman"/>
          <w:sz w:val="28"/>
          <w:szCs w:val="28"/>
        </w:rPr>
        <w:t>Гардарики</w:t>
      </w:r>
      <w:proofErr w:type="spellEnd"/>
      <w:r>
        <w:rPr>
          <w:rFonts w:ascii="Times New Roman" w:hAnsi="Times New Roman" w:cs="Times New Roman"/>
          <w:sz w:val="28"/>
          <w:szCs w:val="28"/>
        </w:rPr>
        <w:t xml:space="preserve">, 2005 (Монография. </w:t>
      </w:r>
      <w:proofErr w:type="gramStart"/>
      <w:r>
        <w:rPr>
          <w:rFonts w:ascii="Times New Roman" w:hAnsi="Times New Roman" w:cs="Times New Roman"/>
          <w:sz w:val="28"/>
          <w:szCs w:val="28"/>
        </w:rPr>
        <w:t xml:space="preserve">Грант РГНФ). 2-е изд. М.: Канон +, 2009. 272 с. </w:t>
      </w:r>
      <w:proofErr w:type="gramEnd"/>
    </w:p>
    <w:p w:rsidR="00243FE1" w:rsidRDefault="00576033">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Сорина Г.В. Экспертный анализ текста: методология и практика. Учебное пособие. М.: Издательский центр АНОО "ИЭТ", 2017. 182 с. </w:t>
      </w:r>
    </w:p>
    <w:p w:rsidR="00243FE1" w:rsidRDefault="00576033">
      <w:pPr>
        <w:pStyle w:val="a3"/>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Ф. Основы маркетинга Краткий курс. М.: Издательский дом «Вильям», 2007. 656 с.</w:t>
      </w:r>
    </w:p>
    <w:p w:rsidR="00243FE1" w:rsidRDefault="00576033">
      <w:pPr>
        <w:pStyle w:val="a3"/>
        <w:numPr>
          <w:ilvl w:val="0"/>
          <w:numId w:val="16"/>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Асплунд</w:t>
      </w:r>
      <w:proofErr w:type="spellEnd"/>
      <w:r>
        <w:rPr>
          <w:rFonts w:ascii="Times New Roman" w:hAnsi="Times New Roman" w:cs="Times New Roman"/>
          <w:sz w:val="28"/>
          <w:szCs w:val="28"/>
        </w:rPr>
        <w:t xml:space="preserve"> К., Рейн И., </w:t>
      </w:r>
      <w:proofErr w:type="spellStart"/>
      <w:r>
        <w:rPr>
          <w:rFonts w:ascii="Times New Roman" w:hAnsi="Times New Roman" w:cs="Times New Roman"/>
          <w:sz w:val="28"/>
          <w:szCs w:val="28"/>
        </w:rPr>
        <w:t>Хайдер</w:t>
      </w:r>
      <w:proofErr w:type="spellEnd"/>
      <w:r>
        <w:rPr>
          <w:rFonts w:ascii="Times New Roman" w:hAnsi="Times New Roman" w:cs="Times New Roman"/>
          <w:sz w:val="28"/>
          <w:szCs w:val="28"/>
        </w:rPr>
        <w:t xml:space="preserve"> Д. Маркетинг мест. Привлечение инвестиций, предприятий, жителей и туристов в города, коммуны, регионы и страны Европы.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Стокгольмская школа экономики в Санкт-Петербурге, Питер, 2005. 382с.</w:t>
      </w:r>
    </w:p>
    <w:p w:rsidR="00243FE1" w:rsidRDefault="00243FE1">
      <w:pPr>
        <w:spacing w:after="0" w:line="240" w:lineRule="auto"/>
        <w:rPr>
          <w:rFonts w:ascii="Times New Roman" w:hAnsi="Times New Roman" w:cs="Times New Roman"/>
          <w:b/>
          <w:sz w:val="28"/>
          <w:szCs w:val="28"/>
        </w:rPr>
      </w:pPr>
    </w:p>
    <w:p w:rsidR="00243FE1" w:rsidRDefault="00243FE1">
      <w:pPr>
        <w:spacing w:after="0" w:line="240" w:lineRule="auto"/>
        <w:rPr>
          <w:rFonts w:ascii="Times New Roman" w:hAnsi="Times New Roman" w:cs="Times New Roman"/>
          <w:b/>
          <w:sz w:val="28"/>
          <w:szCs w:val="28"/>
        </w:rPr>
      </w:pPr>
    </w:p>
    <w:p w:rsidR="00243FE1" w:rsidRDefault="00576033">
      <w:pPr>
        <w:spacing w:after="0" w:line="240" w:lineRule="auto"/>
        <w:rPr>
          <w:rFonts w:ascii="Times New Roman" w:hAnsi="Times New Roman" w:cs="Times New Roman"/>
          <w:b/>
          <w:sz w:val="28"/>
          <w:szCs w:val="28"/>
        </w:rPr>
      </w:pPr>
      <w:r>
        <w:rPr>
          <w:rFonts w:ascii="Times New Roman" w:hAnsi="Times New Roman" w:cs="Times New Roman"/>
          <w:b/>
          <w:sz w:val="28"/>
          <w:szCs w:val="28"/>
        </w:rPr>
        <w:t>Интернет-ресурсы:</w:t>
      </w:r>
    </w:p>
    <w:p w:rsidR="00243FE1" w:rsidRDefault="00576033">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Демьяненко А.Н. Маркетинг мест, или уроки стратегического маркетингового планирования городского и регионального развития (о книге Ф. </w:t>
      </w:r>
      <w:proofErr w:type="spellStart"/>
      <w:r>
        <w:rPr>
          <w:rFonts w:ascii="Times New Roman" w:hAnsi="Times New Roman" w:cs="Times New Roman"/>
          <w:sz w:val="28"/>
          <w:szCs w:val="28"/>
        </w:rPr>
        <w:t>Котлера</w:t>
      </w:r>
      <w:proofErr w:type="spellEnd"/>
      <w:r>
        <w:rPr>
          <w:rFonts w:ascii="Times New Roman" w:hAnsi="Times New Roman" w:cs="Times New Roman"/>
          <w:sz w:val="28"/>
          <w:szCs w:val="28"/>
        </w:rPr>
        <w:t xml:space="preserve">, К. </w:t>
      </w:r>
      <w:proofErr w:type="spellStart"/>
      <w:r>
        <w:rPr>
          <w:rFonts w:ascii="Times New Roman" w:hAnsi="Times New Roman" w:cs="Times New Roman"/>
          <w:sz w:val="28"/>
          <w:szCs w:val="28"/>
        </w:rPr>
        <w:t>Асплунда</w:t>
      </w:r>
      <w:proofErr w:type="spellEnd"/>
      <w:r>
        <w:rPr>
          <w:rFonts w:ascii="Times New Roman" w:hAnsi="Times New Roman" w:cs="Times New Roman"/>
          <w:sz w:val="28"/>
          <w:szCs w:val="28"/>
        </w:rPr>
        <w:t xml:space="preserve">, И. Рейна и Д. </w:t>
      </w:r>
      <w:proofErr w:type="spellStart"/>
      <w:r>
        <w:rPr>
          <w:rFonts w:ascii="Times New Roman" w:hAnsi="Times New Roman" w:cs="Times New Roman"/>
          <w:sz w:val="28"/>
          <w:szCs w:val="28"/>
        </w:rPr>
        <w:t>Хайдера</w:t>
      </w:r>
      <w:proofErr w:type="spellEnd"/>
      <w:r>
        <w:rPr>
          <w:rFonts w:ascii="Times New Roman" w:hAnsi="Times New Roman" w:cs="Times New Roman"/>
          <w:sz w:val="28"/>
          <w:szCs w:val="28"/>
        </w:rPr>
        <w:t xml:space="preserve"> «Маркетинг мест») // Пространственная экономика. 2006, №4  </w:t>
      </w:r>
      <w:hyperlink r:id="rId9" w:history="1">
        <w:r>
          <w:rPr>
            <w:rStyle w:val="ac"/>
            <w:rFonts w:ascii="Times New Roman" w:hAnsi="Times New Roman" w:cs="Times New Roman"/>
            <w:sz w:val="28"/>
            <w:szCs w:val="28"/>
          </w:rPr>
          <w:t>http://spatial-economics.com/images/spatial-econimics/4_2006/demyanenko.pdf</w:t>
        </w:r>
      </w:hyperlink>
      <w:r>
        <w:rPr>
          <w:rFonts w:ascii="Times New Roman" w:hAnsi="Times New Roman" w:cs="Times New Roman"/>
          <w:sz w:val="28"/>
          <w:szCs w:val="28"/>
        </w:rPr>
        <w:t xml:space="preserve"> </w:t>
      </w:r>
    </w:p>
    <w:p w:rsidR="00243FE1" w:rsidRDefault="00576033">
      <w:pPr>
        <w:pStyle w:val="a3"/>
        <w:numPr>
          <w:ilvl w:val="0"/>
          <w:numId w:val="23"/>
        </w:numPr>
        <w:spacing w:after="0" w:line="240" w:lineRule="auto"/>
        <w:jc w:val="both"/>
        <w:rPr>
          <w:rStyle w:val="ac"/>
          <w:rFonts w:ascii="Times New Roman" w:hAnsi="Times New Roman" w:cs="Times New Roman"/>
          <w:sz w:val="28"/>
          <w:szCs w:val="28"/>
        </w:rPr>
      </w:pPr>
      <w:r>
        <w:rPr>
          <w:rFonts w:ascii="Times New Roman" w:hAnsi="Times New Roman" w:cs="Times New Roman"/>
          <w:sz w:val="28"/>
          <w:szCs w:val="28"/>
        </w:rPr>
        <w:t xml:space="preserve">Сорина Г.В. «Методология экспертного анализа текста (МЭАТ) в образовательном процессе». М., 2017. </w:t>
      </w:r>
      <w:hyperlink r:id="rId10" w:history="1">
        <w:r>
          <w:rPr>
            <w:rStyle w:val="ac"/>
            <w:rFonts w:ascii="Times New Roman" w:hAnsi="Times New Roman" w:cs="Times New Roman"/>
            <w:sz w:val="28"/>
            <w:szCs w:val="28"/>
          </w:rPr>
          <w:t>https://www.litres.ru/g-v-sorina/metodologiya-ekspertnogo-analiza-teksta-meat-v-obrazovatelnom-processe/</w:t>
        </w:r>
      </w:hyperlink>
    </w:p>
    <w:p w:rsidR="00243FE1" w:rsidRDefault="00576033">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Шопенгауэр А. Эристика, или искусство побеждать в спорах // </w:t>
      </w:r>
      <w:hyperlink r:id="rId11" w:history="1">
        <w:r>
          <w:rPr>
            <w:rStyle w:val="ac"/>
            <w:rFonts w:ascii="Times New Roman" w:hAnsi="Times New Roman" w:cs="Times New Roman"/>
            <w:sz w:val="28"/>
            <w:szCs w:val="28"/>
          </w:rPr>
          <w:t>http://home.arcor.de/rushbone/eristik.htm</w:t>
        </w:r>
      </w:hyperlink>
      <w:r>
        <w:rPr>
          <w:rFonts w:ascii="Times New Roman" w:hAnsi="Times New Roman" w:cs="Times New Roman"/>
          <w:sz w:val="28"/>
          <w:szCs w:val="28"/>
        </w:rPr>
        <w:t xml:space="preserve"> </w:t>
      </w:r>
    </w:p>
    <w:p w:rsidR="00243FE1" w:rsidRDefault="00576033">
      <w:pPr>
        <w:pStyle w:val="a3"/>
        <w:numPr>
          <w:ilvl w:val="0"/>
          <w:numId w:val="23"/>
        </w:numPr>
        <w:jc w:val="both"/>
        <w:rPr>
          <w:rFonts w:ascii="Times New Roman" w:hAnsi="Times New Roman" w:cs="Times New Roman"/>
          <w:sz w:val="28"/>
          <w:szCs w:val="28"/>
        </w:rPr>
      </w:pPr>
      <w:proofErr w:type="spellStart"/>
      <w:r>
        <w:rPr>
          <w:rFonts w:ascii="Times New Roman" w:hAnsi="Times New Roman" w:cs="Times New Roman"/>
          <w:sz w:val="28"/>
          <w:szCs w:val="28"/>
        </w:rPr>
        <w:t>Котлер</w:t>
      </w:r>
      <w:proofErr w:type="spellEnd"/>
      <w:r>
        <w:rPr>
          <w:rFonts w:ascii="Times New Roman" w:hAnsi="Times New Roman" w:cs="Times New Roman"/>
          <w:sz w:val="28"/>
          <w:szCs w:val="28"/>
        </w:rPr>
        <w:t xml:space="preserve"> Ф., Ли Н. Маркетинг для государственных и общественных организаций </w:t>
      </w:r>
      <w:hyperlink r:id="rId12" w:history="1">
        <w:r>
          <w:rPr>
            <w:rStyle w:val="ac"/>
            <w:rFonts w:ascii="Times New Roman" w:hAnsi="Times New Roman" w:cs="Times New Roman"/>
            <w:sz w:val="28"/>
            <w:szCs w:val="28"/>
          </w:rPr>
          <w:t>http://www.litres.ru/pages/biblio_book/?art=11282162</w:t>
        </w:r>
      </w:hyperlink>
      <w:r>
        <w:rPr>
          <w:rFonts w:ascii="Times New Roman" w:hAnsi="Times New Roman" w:cs="Times New Roman"/>
          <w:sz w:val="28"/>
          <w:szCs w:val="28"/>
        </w:rPr>
        <w:t xml:space="preserve"> </w:t>
      </w:r>
    </w:p>
    <w:p w:rsidR="00243FE1" w:rsidRDefault="00243FE1">
      <w:pPr>
        <w:pStyle w:val="a3"/>
        <w:jc w:val="both"/>
        <w:rPr>
          <w:rFonts w:ascii="Times New Roman" w:hAnsi="Times New Roman" w:cs="Times New Roman"/>
          <w:sz w:val="28"/>
          <w:szCs w:val="28"/>
        </w:rPr>
      </w:pPr>
    </w:p>
    <w:p w:rsidR="00243FE1" w:rsidRDefault="00576033">
      <w:pPr>
        <w:pStyle w:val="a3"/>
        <w:numPr>
          <w:ilvl w:val="0"/>
          <w:numId w:val="25"/>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Язык преподавания – </w:t>
      </w:r>
      <w:r>
        <w:rPr>
          <w:rFonts w:ascii="Times New Roman" w:hAnsi="Times New Roman" w:cs="Times New Roman"/>
          <w:i/>
          <w:sz w:val="28"/>
          <w:szCs w:val="28"/>
        </w:rPr>
        <w:t>русский</w:t>
      </w:r>
    </w:p>
    <w:p w:rsidR="00243FE1" w:rsidRDefault="00243FE1">
      <w:pPr>
        <w:spacing w:after="0" w:line="240" w:lineRule="auto"/>
        <w:rPr>
          <w:rFonts w:ascii="Times New Roman" w:hAnsi="Times New Roman" w:cs="Times New Roman"/>
          <w:b/>
          <w:sz w:val="28"/>
          <w:szCs w:val="28"/>
        </w:rPr>
      </w:pPr>
    </w:p>
    <w:p w:rsidR="00243FE1" w:rsidRDefault="00576033">
      <w:pPr>
        <w:spacing w:after="0" w:line="240" w:lineRule="auto"/>
        <w:rPr>
          <w:rFonts w:ascii="Times New Roman" w:hAnsi="Times New Roman" w:cs="Times New Roman"/>
          <w:b/>
          <w:sz w:val="28"/>
          <w:szCs w:val="28"/>
        </w:rPr>
      </w:pPr>
      <w:r>
        <w:rPr>
          <w:rFonts w:ascii="Times New Roman" w:hAnsi="Times New Roman" w:cs="Times New Roman"/>
          <w:b/>
          <w:sz w:val="28"/>
          <w:szCs w:val="28"/>
        </w:rPr>
        <w:t>ПРИЛОЖЕНИЯ К РАБОЧЕЙ ПРОГРАММЕ</w:t>
      </w:r>
    </w:p>
    <w:p w:rsidR="00243FE1" w:rsidRDefault="00243FE1">
      <w:pPr>
        <w:spacing w:after="0" w:line="240" w:lineRule="auto"/>
        <w:rPr>
          <w:rFonts w:ascii="Times New Roman" w:hAnsi="Times New Roman" w:cs="Times New Roman"/>
          <w:b/>
          <w:sz w:val="28"/>
          <w:szCs w:val="28"/>
        </w:rPr>
      </w:pPr>
    </w:p>
    <w:p w:rsidR="00243FE1" w:rsidRDefault="005760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Памятка студенту для написания аналитических отчетов</w:t>
      </w:r>
      <w:r>
        <w:rPr>
          <w:rStyle w:val="ab"/>
          <w:rFonts w:ascii="Times New Roman" w:hAnsi="Times New Roman" w:cs="Times New Roman"/>
          <w:b/>
          <w:sz w:val="28"/>
          <w:szCs w:val="28"/>
        </w:rPr>
        <w:footnoteReference w:id="1"/>
      </w:r>
      <w:r>
        <w:rPr>
          <w:rFonts w:ascii="Times New Roman" w:hAnsi="Times New Roman" w:cs="Times New Roman"/>
          <w:b/>
          <w:sz w:val="28"/>
          <w:szCs w:val="28"/>
        </w:rPr>
        <w:t xml:space="preserve"> </w:t>
      </w:r>
    </w:p>
    <w:p w:rsidR="00243FE1" w:rsidRDefault="00576033">
      <w:pPr>
        <w:spacing w:line="240" w:lineRule="auto"/>
        <w:rPr>
          <w:rFonts w:ascii="Times New Roman" w:hAnsi="Times New Roman" w:cs="Times New Roman"/>
          <w:sz w:val="28"/>
          <w:szCs w:val="28"/>
        </w:rPr>
      </w:pPr>
      <w:r>
        <w:rPr>
          <w:rFonts w:ascii="Times New Roman" w:hAnsi="Times New Roman" w:cs="Times New Roman"/>
          <w:sz w:val="28"/>
          <w:szCs w:val="28"/>
        </w:rPr>
        <w:t>Обязательными требованиями к оформлению аналитических отчетов являются:</w:t>
      </w:r>
    </w:p>
    <w:p w:rsidR="00243FE1" w:rsidRDefault="00576033">
      <w:pPr>
        <w:pStyle w:val="a3"/>
        <w:numPr>
          <w:ilvl w:val="0"/>
          <w:numId w:val="11"/>
        </w:numPr>
        <w:tabs>
          <w:tab w:val="left" w:pos="1134"/>
          <w:tab w:val="left" w:pos="1276"/>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каждый электронный файл с аналитическим отчетом студента должен быть назван </w:t>
      </w:r>
      <w:r>
        <w:rPr>
          <w:rFonts w:ascii="Times New Roman" w:hAnsi="Times New Roman" w:cs="Times New Roman"/>
          <w:color w:val="000000"/>
          <w:sz w:val="28"/>
          <w:szCs w:val="28"/>
          <w:shd w:val="clear" w:color="auto" w:fill="FFFFFF"/>
        </w:rPr>
        <w:t xml:space="preserve"> по схеме: номер группы, фамилия </w:t>
      </w:r>
      <w:r>
        <w:rPr>
          <w:rFonts w:ascii="Times New Roman" w:hAnsi="Times New Roman" w:cs="Times New Roman"/>
          <w:sz w:val="28"/>
          <w:szCs w:val="28"/>
          <w:shd w:val="clear" w:color="auto" w:fill="FFFFFF"/>
        </w:rPr>
        <w:t>автора отчета</w:t>
      </w:r>
      <w:r>
        <w:rPr>
          <w:rFonts w:ascii="Times New Roman" w:hAnsi="Times New Roman" w:cs="Times New Roman"/>
          <w:color w:val="000000"/>
          <w:sz w:val="28"/>
          <w:szCs w:val="28"/>
          <w:shd w:val="clear" w:color="auto" w:fill="FFFFFF"/>
        </w:rPr>
        <w:t>, название работы (например, «109 Сидорова</w:t>
      </w:r>
      <w:proofErr w:type="gramStart"/>
      <w:r>
        <w:rPr>
          <w:rFonts w:ascii="Times New Roman" w:hAnsi="Times New Roman" w:cs="Times New Roman"/>
          <w:color w:val="000000"/>
          <w:sz w:val="28"/>
          <w:szCs w:val="28"/>
          <w:shd w:val="clear" w:color="auto" w:fill="FFFFFF"/>
        </w:rPr>
        <w:t xml:space="preserve"> К</w:t>
      </w:r>
      <w:proofErr w:type="gramEnd"/>
      <w:r>
        <w:rPr>
          <w:rFonts w:ascii="Times New Roman" w:hAnsi="Times New Roman" w:cs="Times New Roman"/>
          <w:color w:val="000000"/>
          <w:sz w:val="28"/>
          <w:szCs w:val="28"/>
          <w:shd w:val="clear" w:color="auto" w:fill="FFFFFF"/>
        </w:rPr>
        <w:t xml:space="preserve"> Вечному миру»); </w:t>
      </w:r>
    </w:p>
    <w:p w:rsidR="00243FE1" w:rsidRDefault="00576033">
      <w:pPr>
        <w:pStyle w:val="a3"/>
        <w:numPr>
          <w:ilvl w:val="0"/>
          <w:numId w:val="11"/>
        </w:numPr>
        <w:tabs>
          <w:tab w:val="left" w:pos="1134"/>
          <w:tab w:val="left" w:pos="1276"/>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на титульном листе аналитического отчета необходимо указывать по какому тексту сделан данный отчет (например, «Аналитический отчет по курсу «Аналитика текста», например, по работе И. Канта «К Вечному миру»).</w:t>
      </w:r>
    </w:p>
    <w:p w:rsidR="00243FE1" w:rsidRDefault="00243FE1">
      <w:pPr>
        <w:spacing w:line="240" w:lineRule="auto"/>
        <w:rPr>
          <w:rFonts w:ascii="Times New Roman" w:hAnsi="Times New Roman" w:cs="Times New Roman"/>
          <w:sz w:val="28"/>
          <w:szCs w:val="28"/>
        </w:rPr>
      </w:pPr>
    </w:p>
    <w:p w:rsidR="00243FE1" w:rsidRDefault="00576033">
      <w:pPr>
        <w:pStyle w:val="a3"/>
        <w:numPr>
          <w:ilvl w:val="0"/>
          <w:numId w:val="10"/>
        </w:numPr>
        <w:tabs>
          <w:tab w:val="left" w:pos="1134"/>
          <w:tab w:val="left" w:pos="1276"/>
        </w:tabs>
        <w:spacing w:after="0" w:line="240" w:lineRule="auto"/>
        <w:ind w:left="0" w:hanging="284"/>
        <w:jc w:val="both"/>
        <w:rPr>
          <w:rFonts w:ascii="Times New Roman" w:hAnsi="Times New Roman" w:cs="Times New Roman"/>
          <w:b/>
          <w:sz w:val="28"/>
          <w:szCs w:val="28"/>
          <w:lang w:val="en-US"/>
        </w:rPr>
      </w:pPr>
      <w:r>
        <w:rPr>
          <w:rFonts w:ascii="Times New Roman" w:hAnsi="Times New Roman" w:cs="Times New Roman"/>
          <w:b/>
          <w:sz w:val="28"/>
          <w:szCs w:val="28"/>
        </w:rPr>
        <w:t>Оформление</w:t>
      </w:r>
    </w:p>
    <w:p w:rsidR="00243FE1" w:rsidRDefault="00576033">
      <w:pPr>
        <w:pStyle w:val="a3"/>
        <w:numPr>
          <w:ilvl w:val="0"/>
          <w:numId w:val="12"/>
        </w:numPr>
        <w:tabs>
          <w:tab w:val="left" w:pos="426"/>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Весь текст, включая разделы «Аннотация», «Биографическая справка» и текст внутри таблицы, должен быть оформлен по следующим правилам:</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шрифт</w:t>
      </w:r>
      <w:r>
        <w:rPr>
          <w:rFonts w:ascii="Times New Roman" w:hAnsi="Times New Roman" w:cs="Times New Roman"/>
          <w:color w:val="000000"/>
          <w:sz w:val="28"/>
          <w:szCs w:val="28"/>
          <w:shd w:val="clear" w:color="auto" w:fill="FFFFFF"/>
          <w:lang w:val="en-US"/>
        </w:rPr>
        <w:t xml:space="preserve"> «Times New Roman» </w:t>
      </w:r>
      <w:r>
        <w:rPr>
          <w:rFonts w:ascii="Times New Roman" w:hAnsi="Times New Roman" w:cs="Times New Roman"/>
          <w:color w:val="000000"/>
          <w:sz w:val="28"/>
          <w:szCs w:val="28"/>
          <w:shd w:val="clear" w:color="auto" w:fill="FFFFFF"/>
        </w:rPr>
        <w:t>размером</w:t>
      </w:r>
      <w:r>
        <w:rPr>
          <w:rFonts w:ascii="Times New Roman" w:hAnsi="Times New Roman" w:cs="Times New Roman"/>
          <w:color w:val="000000"/>
          <w:sz w:val="28"/>
          <w:szCs w:val="28"/>
          <w:shd w:val="clear" w:color="auto" w:fill="FFFFFF"/>
          <w:lang w:val="en-US"/>
        </w:rPr>
        <w:t xml:space="preserve"> 14,</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полуторный межстрочный интервал</w:t>
      </w:r>
      <w:r>
        <w:rPr>
          <w:rFonts w:ascii="Times New Roman" w:hAnsi="Times New Roman" w:cs="Times New Roman"/>
          <w:color w:val="000000"/>
          <w:sz w:val="28"/>
          <w:szCs w:val="28"/>
          <w:shd w:val="clear" w:color="auto" w:fill="FFFFFF"/>
          <w:lang w:val="en-US"/>
        </w:rPr>
        <w:t>,</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размеры полей: левое – 30 мм, правое – 10 мм, верхнее и нижнее – 20, отступ 1,25,</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выравнивание по ширине листа,</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отсутствие интервала между абзацами,</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выделение жирным шрифтом имена действующих лиц в аннотации, биографической справке, а так же основные понятия в таблице,</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нумерация основных понятий,</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нумерация вопросов,</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проверять текст таблицы на отсутствие грамматических и пунктуационных ошибок,</w:t>
      </w:r>
    </w:p>
    <w:p w:rsidR="00243FE1" w:rsidRDefault="00576033">
      <w:pPr>
        <w:pStyle w:val="a3"/>
        <w:numPr>
          <w:ilvl w:val="0"/>
          <w:numId w:val="13"/>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использовать альбомную ориентацию для таблицы, а для  «Аннотации», «Биографических справок» и др. – использовать книжную ориентацию.</w:t>
      </w:r>
    </w:p>
    <w:p w:rsidR="00243FE1" w:rsidRDefault="00576033">
      <w:pPr>
        <w:pStyle w:val="a3"/>
        <w:numPr>
          <w:ilvl w:val="0"/>
          <w:numId w:val="14"/>
        </w:numPr>
        <w:tabs>
          <w:tab w:val="left" w:pos="567"/>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Давая характеристику основному понятию, необходимо брать в кавычки цитаты и указывать, чьи это слова. В случае необходимости использовать данные из словаря, нужно делать сноску на словарь/источник. Не рекомендуется использовать в качестве источника сайт «Википедия» (</w:t>
      </w:r>
      <w:proofErr w:type="spellStart"/>
      <w:r>
        <w:rPr>
          <w:rFonts w:ascii="Times New Roman" w:hAnsi="Times New Roman" w:cs="Times New Roman"/>
          <w:color w:val="000000"/>
          <w:sz w:val="28"/>
          <w:szCs w:val="28"/>
          <w:shd w:val="clear" w:color="auto" w:fill="FFFFFF"/>
          <w:lang w:val="de-DE"/>
        </w:rPr>
        <w:t>wikipedia</w:t>
      </w:r>
      <w:proofErr w:type="spellEnd"/>
      <w:r>
        <w:rPr>
          <w:rFonts w:ascii="Times New Roman" w:hAnsi="Times New Roman" w:cs="Times New Roman"/>
          <w:color w:val="000000"/>
          <w:sz w:val="28"/>
          <w:szCs w:val="28"/>
          <w:shd w:val="clear" w:color="auto" w:fill="FFFFFF"/>
        </w:rPr>
        <w:t>.</w:t>
      </w:r>
      <w:proofErr w:type="spellStart"/>
      <w:r>
        <w:rPr>
          <w:rFonts w:ascii="Times New Roman" w:hAnsi="Times New Roman" w:cs="Times New Roman"/>
          <w:color w:val="000000"/>
          <w:sz w:val="28"/>
          <w:szCs w:val="28"/>
          <w:shd w:val="clear" w:color="auto" w:fill="FFFFFF"/>
          <w:lang w:val="de-DE"/>
        </w:rPr>
        <w:t>com</w:t>
      </w:r>
      <w:proofErr w:type="spellEnd"/>
      <w:r>
        <w:rPr>
          <w:rFonts w:ascii="Times New Roman" w:hAnsi="Times New Roman" w:cs="Times New Roman"/>
          <w:color w:val="000000"/>
          <w:sz w:val="28"/>
          <w:szCs w:val="28"/>
          <w:shd w:val="clear" w:color="auto" w:fill="FFFFFF"/>
        </w:rPr>
        <w:t xml:space="preserve">).  Для некоторых основных понятий (например, таких, как «красноречие», «искусство», «философия» в диалоге Платона «Горгий» и др.) необходимо указывать несколько характеристик. Например, по Сократу, по </w:t>
      </w:r>
      <w:proofErr w:type="spellStart"/>
      <w:r>
        <w:rPr>
          <w:rFonts w:ascii="Times New Roman" w:hAnsi="Times New Roman" w:cs="Times New Roman"/>
          <w:color w:val="000000"/>
          <w:sz w:val="28"/>
          <w:szCs w:val="28"/>
          <w:shd w:val="clear" w:color="auto" w:fill="FFFFFF"/>
        </w:rPr>
        <w:t>Горгию</w:t>
      </w:r>
      <w:proofErr w:type="spellEnd"/>
      <w:r>
        <w:rPr>
          <w:rFonts w:ascii="Times New Roman" w:hAnsi="Times New Roman" w:cs="Times New Roman"/>
          <w:color w:val="000000"/>
          <w:sz w:val="28"/>
          <w:szCs w:val="28"/>
          <w:shd w:val="clear" w:color="auto" w:fill="FFFFFF"/>
        </w:rPr>
        <w:t xml:space="preserve">, по словарю. </w:t>
      </w:r>
    </w:p>
    <w:p w:rsidR="00243FE1" w:rsidRDefault="00576033">
      <w:pPr>
        <w:pStyle w:val="a3"/>
        <w:numPr>
          <w:ilvl w:val="0"/>
          <w:numId w:val="14"/>
        </w:numPr>
        <w:tabs>
          <w:tab w:val="left" w:pos="284"/>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Необходимо корректно оформлять сноски, в том числе на электронные источники. Например, ссылка на электронные источники должна выглядеть так, как указано в конце страницы</w:t>
      </w:r>
      <w:r>
        <w:rPr>
          <w:rStyle w:val="ab"/>
          <w:rFonts w:ascii="Times New Roman" w:hAnsi="Times New Roman" w:cs="Times New Roman"/>
          <w:color w:val="000000"/>
          <w:sz w:val="28"/>
          <w:szCs w:val="28"/>
          <w:shd w:val="clear" w:color="auto" w:fill="FFFFFF"/>
        </w:rPr>
        <w:footnoteReference w:id="2"/>
      </w:r>
      <w:r>
        <w:rPr>
          <w:rFonts w:ascii="Times New Roman" w:hAnsi="Times New Roman" w:cs="Times New Roman"/>
          <w:color w:val="000000"/>
          <w:sz w:val="28"/>
          <w:szCs w:val="28"/>
          <w:shd w:val="clear" w:color="auto" w:fill="FFFFFF"/>
        </w:rPr>
        <w:t>,</w:t>
      </w:r>
      <w:r>
        <w:rPr>
          <w:rStyle w:val="ab"/>
          <w:rFonts w:ascii="Times New Roman" w:hAnsi="Times New Roman" w:cs="Times New Roman"/>
          <w:color w:val="000000"/>
          <w:sz w:val="28"/>
          <w:szCs w:val="28"/>
          <w:shd w:val="clear" w:color="auto" w:fill="FFFFFF"/>
        </w:rPr>
        <w:footnoteReference w:id="3"/>
      </w:r>
      <w:r>
        <w:rPr>
          <w:rFonts w:ascii="Times New Roman" w:hAnsi="Times New Roman" w:cs="Times New Roman"/>
          <w:color w:val="000000"/>
          <w:sz w:val="28"/>
          <w:szCs w:val="28"/>
          <w:shd w:val="clear" w:color="auto" w:fill="FFFFFF"/>
        </w:rPr>
        <w:t xml:space="preserve">. </w:t>
      </w:r>
    </w:p>
    <w:p w:rsidR="00243FE1" w:rsidRDefault="00243FE1">
      <w:pPr>
        <w:tabs>
          <w:tab w:val="left" w:pos="1134"/>
          <w:tab w:val="left" w:pos="1276"/>
        </w:tabs>
        <w:spacing w:line="240" w:lineRule="auto"/>
        <w:ind w:hanging="284"/>
        <w:rPr>
          <w:rFonts w:ascii="Times New Roman" w:hAnsi="Times New Roman" w:cs="Times New Roman"/>
          <w:color w:val="000000"/>
          <w:sz w:val="28"/>
          <w:szCs w:val="28"/>
          <w:shd w:val="clear" w:color="auto" w:fill="FFFFFF"/>
        </w:rPr>
      </w:pPr>
    </w:p>
    <w:p w:rsidR="00243FE1" w:rsidRDefault="00243FE1">
      <w:pPr>
        <w:tabs>
          <w:tab w:val="left" w:pos="1134"/>
          <w:tab w:val="left" w:pos="1276"/>
        </w:tabs>
        <w:spacing w:line="240" w:lineRule="auto"/>
        <w:ind w:hanging="284"/>
        <w:rPr>
          <w:rFonts w:ascii="Times New Roman" w:hAnsi="Times New Roman" w:cs="Times New Roman"/>
          <w:b/>
          <w:color w:val="000000"/>
          <w:sz w:val="28"/>
          <w:szCs w:val="28"/>
          <w:shd w:val="clear" w:color="auto" w:fill="FFFFFF"/>
        </w:rPr>
      </w:pPr>
    </w:p>
    <w:p w:rsidR="00243FE1" w:rsidRDefault="00243FE1">
      <w:pPr>
        <w:tabs>
          <w:tab w:val="left" w:pos="1134"/>
          <w:tab w:val="left" w:pos="1276"/>
        </w:tabs>
        <w:spacing w:line="240" w:lineRule="auto"/>
        <w:ind w:hanging="284"/>
        <w:rPr>
          <w:rFonts w:ascii="Times New Roman" w:hAnsi="Times New Roman" w:cs="Times New Roman"/>
          <w:b/>
          <w:color w:val="000000"/>
          <w:sz w:val="28"/>
          <w:szCs w:val="28"/>
          <w:shd w:val="clear" w:color="auto" w:fill="FFFFFF"/>
        </w:rPr>
      </w:pPr>
    </w:p>
    <w:p w:rsidR="00243FE1" w:rsidRDefault="00576033">
      <w:pPr>
        <w:tabs>
          <w:tab w:val="left" w:pos="1134"/>
          <w:tab w:val="left" w:pos="1276"/>
        </w:tabs>
        <w:spacing w:line="240" w:lineRule="auto"/>
        <w:ind w:hanging="284"/>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lang w:val="en-US"/>
        </w:rPr>
        <w:t>II</w:t>
      </w:r>
      <w:r>
        <w:rPr>
          <w:rFonts w:ascii="Times New Roman" w:hAnsi="Times New Roman" w:cs="Times New Roman"/>
          <w:b/>
          <w:color w:val="000000"/>
          <w:sz w:val="28"/>
          <w:szCs w:val="28"/>
          <w:shd w:val="clear" w:color="auto" w:fill="FFFFFF"/>
        </w:rPr>
        <w:t>. Качественное содержание таблицы</w:t>
      </w:r>
    </w:p>
    <w:p w:rsidR="00243FE1" w:rsidRDefault="00576033">
      <w:pPr>
        <w:pStyle w:val="a3"/>
        <w:numPr>
          <w:ilvl w:val="0"/>
          <w:numId w:val="9"/>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Основные понятия должны качественно отражать основную суть текста. Их не должно быть много (не более 20-30). Эти понятия должны составлять смысловую «канву» данного текста.</w:t>
      </w:r>
    </w:p>
    <w:p w:rsidR="00243FE1" w:rsidRDefault="00576033">
      <w:pPr>
        <w:pStyle w:val="a3"/>
        <w:numPr>
          <w:ilvl w:val="0"/>
          <w:numId w:val="9"/>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Каждому основному понятию необходимо </w:t>
      </w:r>
      <w:r>
        <w:rPr>
          <w:rFonts w:ascii="Times New Roman" w:hAnsi="Times New Roman" w:cs="Times New Roman"/>
          <w:b/>
          <w:color w:val="000000"/>
          <w:sz w:val="28"/>
          <w:szCs w:val="28"/>
          <w:shd w:val="clear" w:color="auto" w:fill="FFFFFF"/>
        </w:rPr>
        <w:t xml:space="preserve">дать характеристику, </w:t>
      </w:r>
      <w:r>
        <w:rPr>
          <w:rFonts w:ascii="Times New Roman" w:hAnsi="Times New Roman" w:cs="Times New Roman"/>
          <w:color w:val="000000"/>
          <w:sz w:val="28"/>
          <w:szCs w:val="28"/>
          <w:shd w:val="clear" w:color="auto" w:fill="FFFFFF"/>
        </w:rPr>
        <w:t>опираясь на текст и, в случае необходимости, использовать данные из словаря (с указанием названия словаря).</w:t>
      </w:r>
    </w:p>
    <w:p w:rsidR="00243FE1" w:rsidRDefault="00576033">
      <w:pPr>
        <w:pStyle w:val="a3"/>
        <w:numPr>
          <w:ilvl w:val="0"/>
          <w:numId w:val="9"/>
        </w:numPr>
        <w:tabs>
          <w:tab w:val="left" w:pos="1134"/>
          <w:tab w:val="left" w:pos="1276"/>
        </w:tabs>
        <w:spacing w:after="0" w:line="240" w:lineRule="auto"/>
        <w:ind w:left="0" w:firstLine="851"/>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Вопросы к тексту необходимо задавать к основным содержательным моментам, ответами на которые, смогли бы стать основные идеи текста. Важно различать </w:t>
      </w:r>
      <w:r>
        <w:rPr>
          <w:rFonts w:ascii="Times New Roman" w:hAnsi="Times New Roman" w:cs="Times New Roman"/>
          <w:sz w:val="28"/>
          <w:szCs w:val="28"/>
          <w:shd w:val="clear" w:color="auto" w:fill="FFFFFF"/>
        </w:rPr>
        <w:t>вопросы объектного и мета уровня</w:t>
      </w:r>
      <w:r>
        <w:rPr>
          <w:rFonts w:ascii="Times New Roman" w:hAnsi="Times New Roman" w:cs="Times New Roman"/>
          <w:b/>
          <w:sz w:val="28"/>
          <w:szCs w:val="28"/>
          <w:shd w:val="clear" w:color="auto" w:fill="FFFFFF"/>
        </w:rPr>
        <w:t>.</w:t>
      </w:r>
    </w:p>
    <w:p w:rsidR="00243FE1" w:rsidRDefault="00576033">
      <w:pPr>
        <w:pStyle w:val="a3"/>
        <w:numPr>
          <w:ilvl w:val="0"/>
          <w:numId w:val="9"/>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разделе «Комментарии» нет необходимости отвечать на все заданные вопросы из предыдущего раздела. Главное – выразить и аргументировать свое отношение к тем или иным проблемам, затронутым в тексте, посмотреть на текст в общем.  </w:t>
      </w:r>
    </w:p>
    <w:p w:rsidR="00243FE1" w:rsidRDefault="00576033">
      <w:pPr>
        <w:pStyle w:val="a3"/>
        <w:numPr>
          <w:ilvl w:val="0"/>
          <w:numId w:val="9"/>
        </w:numPr>
        <w:tabs>
          <w:tab w:val="left" w:pos="1134"/>
          <w:tab w:val="left" w:pos="1276"/>
        </w:tabs>
        <w:spacing w:after="0" w:line="240" w:lineRule="auto"/>
        <w:ind w:left="0"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разделе «Ассоциации» необходимо указывать тему научных интересов и проводить параллель не только с будущей специальностью и курсовой работой, но и с изучаемым курсом.</w:t>
      </w:r>
    </w:p>
    <w:p w:rsidR="00243FE1" w:rsidRDefault="00243FE1">
      <w:pPr>
        <w:spacing w:line="240" w:lineRule="auto"/>
        <w:rPr>
          <w:rFonts w:ascii="Times New Roman" w:hAnsi="Times New Roman" w:cs="Times New Roman"/>
          <w:sz w:val="28"/>
          <w:szCs w:val="28"/>
        </w:rPr>
      </w:pPr>
    </w:p>
    <w:p w:rsidR="00243FE1" w:rsidRDefault="00243FE1">
      <w:pPr>
        <w:spacing w:after="0" w:line="240" w:lineRule="auto"/>
        <w:rPr>
          <w:rFonts w:ascii="Times New Roman" w:hAnsi="Times New Roman" w:cs="Times New Roman"/>
          <w:b/>
          <w:sz w:val="28"/>
          <w:szCs w:val="28"/>
        </w:rPr>
      </w:pPr>
    </w:p>
    <w:sectPr w:rsidR="00243F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1C" w:rsidRDefault="003B691C">
      <w:pPr>
        <w:spacing w:after="0" w:line="240" w:lineRule="auto"/>
      </w:pPr>
      <w:r>
        <w:separator/>
      </w:r>
    </w:p>
  </w:endnote>
  <w:endnote w:type="continuationSeparator" w:id="0">
    <w:p w:rsidR="003B691C" w:rsidRDefault="003B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1C" w:rsidRDefault="003B691C">
      <w:pPr>
        <w:spacing w:after="0" w:line="240" w:lineRule="auto"/>
      </w:pPr>
      <w:r>
        <w:separator/>
      </w:r>
    </w:p>
  </w:footnote>
  <w:footnote w:type="continuationSeparator" w:id="0">
    <w:p w:rsidR="003B691C" w:rsidRDefault="003B691C">
      <w:pPr>
        <w:spacing w:after="0" w:line="240" w:lineRule="auto"/>
      </w:pPr>
      <w:r>
        <w:continuationSeparator/>
      </w:r>
    </w:p>
  </w:footnote>
  <w:footnote w:id="1">
    <w:p w:rsidR="00243FE1" w:rsidRDefault="00576033">
      <w:pPr>
        <w:pStyle w:val="ad"/>
        <w:jc w:val="both"/>
        <w:rPr>
          <w:rFonts w:ascii="Times New Roman" w:hAnsi="Times New Roman" w:cs="Times New Roman"/>
        </w:rPr>
      </w:pPr>
      <w:r>
        <w:rPr>
          <w:rStyle w:val="ab"/>
          <w:rFonts w:ascii="Times New Roman" w:hAnsi="Times New Roman" w:cs="Times New Roman"/>
        </w:rPr>
        <w:footnoteRef/>
      </w:r>
      <w:r>
        <w:rPr>
          <w:rFonts w:ascii="Times New Roman" w:hAnsi="Times New Roman" w:cs="Times New Roman"/>
        </w:rPr>
        <w:t xml:space="preserve"> Памятка подготовлена Ю. Е. Крюковой, А. Ю. Кореневой.</w:t>
      </w:r>
    </w:p>
  </w:footnote>
  <w:footnote w:id="2">
    <w:p w:rsidR="00243FE1" w:rsidRDefault="00576033">
      <w:pPr>
        <w:pStyle w:val="a3"/>
        <w:ind w:left="284"/>
        <w:jc w:val="both"/>
        <w:rPr>
          <w:rFonts w:ascii="Times New Roman" w:hAnsi="Times New Roman" w:cs="Times New Roman"/>
          <w:color w:val="000000"/>
          <w:sz w:val="24"/>
        </w:rPr>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color w:val="000000"/>
          <w:sz w:val="24"/>
        </w:rPr>
        <w:t xml:space="preserve">Панасюк А.Ю. Имидж: определение центрального понятия в </w:t>
      </w:r>
      <w:proofErr w:type="spellStart"/>
      <w:r>
        <w:rPr>
          <w:rFonts w:ascii="Times New Roman" w:hAnsi="Times New Roman" w:cs="Times New Roman"/>
          <w:color w:val="000000"/>
          <w:sz w:val="24"/>
        </w:rPr>
        <w:t>имиджелогии</w:t>
      </w:r>
      <w:proofErr w:type="spellEnd"/>
      <w:r>
        <w:rPr>
          <w:rFonts w:ascii="Times New Roman" w:hAnsi="Times New Roman" w:cs="Times New Roman"/>
          <w:color w:val="000000"/>
          <w:sz w:val="24"/>
        </w:rPr>
        <w:t xml:space="preserve"> [Электронный ресурс] // Академия </w:t>
      </w:r>
      <w:proofErr w:type="spellStart"/>
      <w:r>
        <w:rPr>
          <w:rFonts w:ascii="Times New Roman" w:hAnsi="Times New Roman" w:cs="Times New Roman"/>
          <w:color w:val="000000"/>
          <w:sz w:val="24"/>
        </w:rPr>
        <w:t>имиджелогии</w:t>
      </w:r>
      <w:proofErr w:type="spellEnd"/>
      <w:r>
        <w:rPr>
          <w:rFonts w:ascii="Times New Roman" w:hAnsi="Times New Roman" w:cs="Times New Roman"/>
          <w:color w:val="000000"/>
          <w:sz w:val="24"/>
        </w:rPr>
        <w:t>. 2004. 26 марта. URL: http://academim.org/art/pan1_2.html (дата обращения: 17.04.2008).</w:t>
      </w:r>
    </w:p>
  </w:footnote>
  <w:footnote w:id="3">
    <w:p w:rsidR="00243FE1" w:rsidRDefault="00576033">
      <w:pPr>
        <w:pStyle w:val="a3"/>
        <w:tabs>
          <w:tab w:val="left" w:pos="1134"/>
          <w:tab w:val="left" w:pos="1276"/>
        </w:tabs>
        <w:ind w:left="360"/>
        <w:jc w:val="both"/>
      </w:pPr>
      <w:r>
        <w:rPr>
          <w:rStyle w:val="ab"/>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sz w:val="24"/>
        </w:rPr>
        <w:t>Русский орфографический словарь РАН [Электронный ресурс] / Под ред. В. В. Лопатина — Электрон</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д</w:t>
      </w:r>
      <w:proofErr w:type="gramEnd"/>
      <w:r>
        <w:rPr>
          <w:rFonts w:ascii="Times New Roman" w:hAnsi="Times New Roman" w:cs="Times New Roman"/>
          <w:sz w:val="24"/>
        </w:rPr>
        <w:t>ан. — М.: Справочно-информационный интернет-портал ГРАМОТА.РУ, 2005. Режим доступа: </w:t>
      </w:r>
      <w:hyperlink r:id="rId1" w:history="1">
        <w:r>
          <w:rPr>
            <w:rStyle w:val="ac"/>
            <w:rFonts w:ascii="Times New Roman" w:hAnsi="Times New Roman" w:cs="Times New Roman"/>
            <w:sz w:val="24"/>
          </w:rPr>
          <w:t>http://www.slovari.gramota.ru,</w:t>
        </w:r>
      </w:hyperlink>
      <w:r>
        <w:rPr>
          <w:rFonts w:ascii="Times New Roman" w:hAnsi="Times New Roman" w:cs="Times New Roman"/>
          <w:sz w:val="24"/>
        </w:rPr>
        <w:t> свободный.</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27F"/>
    <w:multiLevelType w:val="hybridMultilevel"/>
    <w:tmpl w:val="479C8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115F7"/>
    <w:multiLevelType w:val="hybridMultilevel"/>
    <w:tmpl w:val="6C78D78E"/>
    <w:lvl w:ilvl="0" w:tplc="E250D0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3C6D41"/>
    <w:multiLevelType w:val="hybridMultilevel"/>
    <w:tmpl w:val="2772B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AF5EFE"/>
    <w:multiLevelType w:val="hybridMultilevel"/>
    <w:tmpl w:val="1B222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14CE8"/>
    <w:multiLevelType w:val="hybridMultilevel"/>
    <w:tmpl w:val="5476A8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D7B09AB"/>
    <w:multiLevelType w:val="hybridMultilevel"/>
    <w:tmpl w:val="CF602AA8"/>
    <w:lvl w:ilvl="0" w:tplc="04190019">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42425"/>
    <w:multiLevelType w:val="hybridMultilevel"/>
    <w:tmpl w:val="CCEC26F8"/>
    <w:lvl w:ilvl="0" w:tplc="37D41268">
      <w:start w:val="10"/>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D870C4"/>
    <w:multiLevelType w:val="hybridMultilevel"/>
    <w:tmpl w:val="A4A6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42942"/>
    <w:multiLevelType w:val="hybridMultilevel"/>
    <w:tmpl w:val="EE585E14"/>
    <w:lvl w:ilvl="0" w:tplc="B47EFDE4">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0692B4B"/>
    <w:multiLevelType w:val="hybridMultilevel"/>
    <w:tmpl w:val="4922FFF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653F24"/>
    <w:multiLevelType w:val="hybridMultilevel"/>
    <w:tmpl w:val="3CB8DAF6"/>
    <w:lvl w:ilvl="0" w:tplc="AA6C6704">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E21A59"/>
    <w:multiLevelType w:val="hybridMultilevel"/>
    <w:tmpl w:val="FA7AAD12"/>
    <w:lvl w:ilvl="0" w:tplc="2F0E8B1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73444E"/>
    <w:multiLevelType w:val="hybridMultilevel"/>
    <w:tmpl w:val="86EC98C4"/>
    <w:lvl w:ilvl="0" w:tplc="A070892A">
      <w:start w:val="2"/>
      <w:numFmt w:val="lowerLett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563F0489"/>
    <w:multiLevelType w:val="hybridMultilevel"/>
    <w:tmpl w:val="73A63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0017C"/>
    <w:multiLevelType w:val="hybridMultilevel"/>
    <w:tmpl w:val="2CA64A4A"/>
    <w:lvl w:ilvl="0" w:tplc="04190019">
      <w:start w:val="1"/>
      <w:numFmt w:val="lowerLett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AB1BA7"/>
    <w:multiLevelType w:val="hybridMultilevel"/>
    <w:tmpl w:val="C78CC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F5019A"/>
    <w:multiLevelType w:val="hybridMultilevel"/>
    <w:tmpl w:val="44F00668"/>
    <w:lvl w:ilvl="0" w:tplc="C12C708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51526B8"/>
    <w:multiLevelType w:val="hybridMultilevel"/>
    <w:tmpl w:val="65FA9730"/>
    <w:lvl w:ilvl="0" w:tplc="FF4E10DE">
      <w:start w:val="10"/>
      <w:numFmt w:val="decimal"/>
      <w:lvlText w:val="%1."/>
      <w:lvlJc w:val="left"/>
      <w:pPr>
        <w:ind w:left="720" w:hanging="360"/>
      </w:pPr>
      <w:rPr>
        <w:rFonts w:ascii="Times New Roman" w:hAnsi="Times New Roman" w:cs="Times New Roman"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1B7EAF"/>
    <w:multiLevelType w:val="hybridMultilevel"/>
    <w:tmpl w:val="9D6845A2"/>
    <w:lvl w:ilvl="0" w:tplc="BCD275D4">
      <w:start w:val="10"/>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15F1C"/>
    <w:multiLevelType w:val="hybridMultilevel"/>
    <w:tmpl w:val="0B42284C"/>
    <w:lvl w:ilvl="0" w:tplc="586CA7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286E3A"/>
    <w:multiLevelType w:val="hybridMultilevel"/>
    <w:tmpl w:val="FB8CB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032CB"/>
    <w:multiLevelType w:val="hybridMultilevel"/>
    <w:tmpl w:val="5D6EB5B2"/>
    <w:lvl w:ilvl="0" w:tplc="E9B43246">
      <w:start w:val="1"/>
      <w:numFmt w:val="bullet"/>
      <w:lvlText w:val=""/>
      <w:lvlJc w:val="left"/>
      <w:pPr>
        <w:tabs>
          <w:tab w:val="num" w:pos="1069"/>
        </w:tabs>
        <w:ind w:left="1069" w:hanging="360"/>
      </w:pPr>
      <w:rPr>
        <w:rFonts w:ascii="Wingdings" w:hAnsi="Wingdings" w:hint="default"/>
      </w:rPr>
    </w:lvl>
    <w:lvl w:ilvl="1" w:tplc="0956856C">
      <w:start w:val="1"/>
      <w:numFmt w:val="bullet"/>
      <w:lvlText w:val=""/>
      <w:lvlJc w:val="left"/>
      <w:pPr>
        <w:tabs>
          <w:tab w:val="num" w:pos="1287"/>
        </w:tabs>
        <w:ind w:left="1287" w:firstLine="502"/>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24041B4"/>
    <w:multiLevelType w:val="hybridMultilevel"/>
    <w:tmpl w:val="935EFF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8B7AFC"/>
    <w:multiLevelType w:val="hybridMultilevel"/>
    <w:tmpl w:val="86EC98C4"/>
    <w:lvl w:ilvl="0" w:tplc="A070892A">
      <w:start w:val="2"/>
      <w:numFmt w:val="lowerLetter"/>
      <w:lvlText w:val="%1."/>
      <w:lvlJc w:val="left"/>
      <w:pPr>
        <w:ind w:left="1800" w:hanging="360"/>
      </w:pPr>
      <w:rPr>
        <w:rFonts w:hint="default"/>
        <w:b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7F274CAF"/>
    <w:multiLevelType w:val="hybridMultilevel"/>
    <w:tmpl w:val="A6360AE2"/>
    <w:lvl w:ilvl="0" w:tplc="FC44795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
  </w:num>
  <w:num w:numId="3">
    <w:abstractNumId w:val="23"/>
  </w:num>
  <w:num w:numId="4">
    <w:abstractNumId w:val="25"/>
  </w:num>
  <w:num w:numId="5">
    <w:abstractNumId w:val="5"/>
  </w:num>
  <w:num w:numId="6">
    <w:abstractNumId w:val="24"/>
  </w:num>
  <w:num w:numId="7">
    <w:abstractNumId w:val="10"/>
  </w:num>
  <w:num w:numId="8">
    <w:abstractNumId w:val="15"/>
  </w:num>
  <w:num w:numId="9">
    <w:abstractNumId w:val="8"/>
  </w:num>
  <w:num w:numId="10">
    <w:abstractNumId w:val="20"/>
  </w:num>
  <w:num w:numId="11">
    <w:abstractNumId w:val="22"/>
  </w:num>
  <w:num w:numId="12">
    <w:abstractNumId w:val="9"/>
  </w:num>
  <w:num w:numId="13">
    <w:abstractNumId w:val="17"/>
  </w:num>
  <w:num w:numId="14">
    <w:abstractNumId w:val="1"/>
  </w:num>
  <w:num w:numId="15">
    <w:abstractNumId w:val="13"/>
  </w:num>
  <w:num w:numId="16">
    <w:abstractNumId w:val="0"/>
  </w:num>
  <w:num w:numId="17">
    <w:abstractNumId w:val="16"/>
  </w:num>
  <w:num w:numId="18">
    <w:abstractNumId w:val="2"/>
  </w:num>
  <w:num w:numId="19">
    <w:abstractNumId w:val="6"/>
  </w:num>
  <w:num w:numId="20">
    <w:abstractNumId w:val="19"/>
  </w:num>
  <w:num w:numId="21">
    <w:abstractNumId w:val="4"/>
  </w:num>
  <w:num w:numId="22">
    <w:abstractNumId w:val="11"/>
  </w:num>
  <w:num w:numId="23">
    <w:abstractNumId w:val="18"/>
  </w:num>
  <w:num w:numId="24">
    <w:abstractNumId w:val="7"/>
  </w:num>
  <w:num w:numId="25">
    <w:abstractNumId w:val="12"/>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E1"/>
    <w:rsid w:val="00243FE1"/>
    <w:rsid w:val="002B1A44"/>
    <w:rsid w:val="003B691C"/>
    <w:rsid w:val="00421F34"/>
    <w:rsid w:val="00576033"/>
    <w:rsid w:val="00FC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Emphasis"/>
    <w:basedOn w:val="a0"/>
    <w:uiPriority w:val="20"/>
    <w:qFormat/>
    <w:rPr>
      <w:i/>
      <w:iCs/>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next w:val="a"/>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b">
    <w:name w:val="footnote reference"/>
    <w:basedOn w:val="a0"/>
    <w:uiPriority w:val="99"/>
    <w:semiHidden/>
    <w:unhideWhenUsed/>
    <w:rPr>
      <w:vertAlign w:val="superscript"/>
    </w:rPr>
  </w:style>
  <w:style w:type="character" w:styleId="ac">
    <w:name w:val="Hyperlink"/>
    <w:basedOn w:val="a0"/>
    <w:uiPriority w:val="99"/>
    <w:unhideWhenUsed/>
    <w:rPr>
      <w:color w:val="0000FF"/>
      <w:u w:val="single"/>
    </w:r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customStyle="1" w:styleId="FontStyle45">
    <w:name w:val="Font Style45"/>
    <w:basedOn w:val="a0"/>
    <w:uiPriority w:val="99"/>
    <w:rPr>
      <w:rFonts w:ascii="Impact" w:hAnsi="Impact" w:cs="Impact"/>
      <w:sz w:val="16"/>
      <w:szCs w:val="16"/>
    </w:rPr>
  </w:style>
  <w:style w:type="character" w:styleId="af">
    <w:name w:val="Strong"/>
    <w:basedOn w:val="a0"/>
    <w:uiPriority w:val="22"/>
    <w:qFormat/>
    <w:rPr>
      <w:b/>
      <w:bCs/>
    </w:rPr>
  </w:style>
  <w:style w:type="paragraph" w:styleId="af0">
    <w:name w:val="Balloon Text"/>
    <w:basedOn w:val="a"/>
    <w:link w:val="af1"/>
    <w:uiPriority w:val="99"/>
    <w:semiHidden/>
    <w:unhideWhenUsed/>
    <w:rsid w:val="00421F34"/>
    <w:pPr>
      <w:spacing w:after="0" w:line="240" w:lineRule="auto"/>
    </w:pPr>
    <w:rPr>
      <w:rFonts w:ascii="Arial" w:hAnsi="Arial" w:cs="Arial"/>
      <w:sz w:val="16"/>
      <w:szCs w:val="16"/>
    </w:rPr>
  </w:style>
  <w:style w:type="character" w:customStyle="1" w:styleId="af1">
    <w:name w:val="Текст выноски Знак"/>
    <w:basedOn w:val="a0"/>
    <w:link w:val="af0"/>
    <w:uiPriority w:val="99"/>
    <w:semiHidden/>
    <w:rsid w:val="00421F3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table" w:styleId="a4">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Emphasis"/>
    <w:basedOn w:val="a0"/>
    <w:uiPriority w:val="20"/>
    <w:qFormat/>
    <w:rPr>
      <w:i/>
      <w:iCs/>
    </w:rPr>
  </w:style>
  <w:style w:type="paragraph" w:styleId="aa">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2">
    <w:name w:val="H2"/>
    <w:basedOn w:val="a"/>
    <w:next w:val="a"/>
    <w:pPr>
      <w:keepNext/>
      <w:spacing w:before="100" w:after="100" w:line="240" w:lineRule="auto"/>
      <w:outlineLvl w:val="2"/>
    </w:pPr>
    <w:rPr>
      <w:rFonts w:ascii="Times New Roman" w:eastAsia="Times New Roman" w:hAnsi="Times New Roman" w:cs="Times New Roman"/>
      <w:b/>
      <w:snapToGrid w:val="0"/>
      <w:sz w:val="36"/>
      <w:szCs w:val="20"/>
      <w:lang w:eastAsia="ru-RU"/>
    </w:rPr>
  </w:style>
  <w:style w:type="character" w:styleId="ab">
    <w:name w:val="footnote reference"/>
    <w:basedOn w:val="a0"/>
    <w:uiPriority w:val="99"/>
    <w:semiHidden/>
    <w:unhideWhenUsed/>
    <w:rPr>
      <w:vertAlign w:val="superscript"/>
    </w:rPr>
  </w:style>
  <w:style w:type="character" w:styleId="ac">
    <w:name w:val="Hyperlink"/>
    <w:basedOn w:val="a0"/>
    <w:uiPriority w:val="99"/>
    <w:unhideWhenUsed/>
    <w:rPr>
      <w:color w:val="0000FF"/>
      <w:u w:val="single"/>
    </w:rPr>
  </w:style>
  <w:style w:type="paragraph" w:styleId="ad">
    <w:name w:val="footnote text"/>
    <w:basedOn w:val="a"/>
    <w:link w:val="ae"/>
    <w:uiPriority w:val="99"/>
    <w:semiHidden/>
    <w:unhideWhenUsed/>
    <w:pPr>
      <w:spacing w:after="0" w:line="240" w:lineRule="auto"/>
    </w:pPr>
    <w:rPr>
      <w:sz w:val="20"/>
      <w:szCs w:val="20"/>
    </w:rPr>
  </w:style>
  <w:style w:type="character" w:customStyle="1" w:styleId="ae">
    <w:name w:val="Текст сноски Знак"/>
    <w:basedOn w:val="a0"/>
    <w:link w:val="ad"/>
    <w:uiPriority w:val="99"/>
    <w:semiHidden/>
    <w:rPr>
      <w:sz w:val="20"/>
      <w:szCs w:val="20"/>
    </w:rPr>
  </w:style>
  <w:style w:type="character" w:customStyle="1" w:styleId="FontStyle45">
    <w:name w:val="Font Style45"/>
    <w:basedOn w:val="a0"/>
    <w:uiPriority w:val="99"/>
    <w:rPr>
      <w:rFonts w:ascii="Impact" w:hAnsi="Impact" w:cs="Impact"/>
      <w:sz w:val="16"/>
      <w:szCs w:val="16"/>
    </w:rPr>
  </w:style>
  <w:style w:type="character" w:styleId="af">
    <w:name w:val="Strong"/>
    <w:basedOn w:val="a0"/>
    <w:uiPriority w:val="22"/>
    <w:qFormat/>
    <w:rPr>
      <w:b/>
      <w:bCs/>
    </w:rPr>
  </w:style>
  <w:style w:type="paragraph" w:styleId="af0">
    <w:name w:val="Balloon Text"/>
    <w:basedOn w:val="a"/>
    <w:link w:val="af1"/>
    <w:uiPriority w:val="99"/>
    <w:semiHidden/>
    <w:unhideWhenUsed/>
    <w:rsid w:val="00421F34"/>
    <w:pPr>
      <w:spacing w:after="0" w:line="240" w:lineRule="auto"/>
    </w:pPr>
    <w:rPr>
      <w:rFonts w:ascii="Arial" w:hAnsi="Arial" w:cs="Arial"/>
      <w:sz w:val="16"/>
      <w:szCs w:val="16"/>
    </w:rPr>
  </w:style>
  <w:style w:type="character" w:customStyle="1" w:styleId="af1">
    <w:name w:val="Текст выноски Знак"/>
    <w:basedOn w:val="a0"/>
    <w:link w:val="af0"/>
    <w:uiPriority w:val="99"/>
    <w:semiHidden/>
    <w:rsid w:val="00421F3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res.ru/pages/biblio_book/?art=112821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arcor.de/rushbone/eristik.htm" TargetMode="External"/><Relationship Id="rId5" Type="http://schemas.openxmlformats.org/officeDocument/2006/relationships/settings" Target="settings.xml"/><Relationship Id="rId10" Type="http://schemas.openxmlformats.org/officeDocument/2006/relationships/hyperlink" Target="https://www.litres.ru/g-v-sorina/metodologiya-ekspertnogo-analiza-teksta-meat-v-obrazovatelnom-processe/" TargetMode="External"/><Relationship Id="rId4" Type="http://schemas.microsoft.com/office/2007/relationships/stylesWithEffects" Target="stylesWithEffects.xml"/><Relationship Id="rId9" Type="http://schemas.openxmlformats.org/officeDocument/2006/relationships/hyperlink" Target="http://spatial-economics.com/images/spatial-econimics/4_2006/demyanenko.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lovari.gramo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D8C7-D454-48AA-A23F-6EA5E870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2925</Words>
  <Characters>16678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keywords>рабочая;программ;ФОС</cp:keywords>
  <cp:lastModifiedBy>philos</cp:lastModifiedBy>
  <cp:revision>3</cp:revision>
  <cp:lastPrinted>2017-11-21T16:08:00Z</cp:lastPrinted>
  <dcterms:created xsi:type="dcterms:W3CDTF">2017-11-21T16:10:00Z</dcterms:created>
  <dcterms:modified xsi:type="dcterms:W3CDTF">2018-09-18T09:15:00Z</dcterms:modified>
</cp:coreProperties>
</file>